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Dr.</w:t>
      </w:r>
      <w:r>
        <w:t xml:space="preserve"> </w:t>
      </w:r>
      <w:r>
        <w:t xml:space="preserve">Ricardo</w:t>
      </w:r>
      <w:r>
        <w:t xml:space="preserve"> </w:t>
      </w:r>
      <w:r>
        <w:t xml:space="preserve">Almeida,</w:t>
      </w:r>
      <w:r>
        <w:t xml:space="preserve"> </w:t>
      </w:r>
      <w:r>
        <w:t xml:space="preserve">Physicist</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p>
      <w:pPr>
        <w:pStyle w:val="FirstParagraph"/>
      </w:pPr>
      <w:r>
        <w:t xml:space="preserve">INVOICE</w:t>
      </w:r>
    </w:p>
    <w:p>
      <w:pPr>
        <w:pStyle w:val="BodyText"/>
      </w:pPr>
      <w:r>
        <w:t xml:space="preserve">Professional Physics Consulting &amp; Research Services</w:t>
      </w:r>
    </w:p>
    <w:p>
      <w:pPr>
        <w:pStyle w:val="BodyText"/>
      </w:pPr>
      <w:r>
        <w:t xml:space="preserve">Rio de Janeiro, Brazil</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INV-2025-RJ-0047</w:t>
      </w:r>
    </w:p>
    <w:p>
      <w:pPr>
        <w:pStyle w:val="BodyText"/>
      </w:pPr>
      <w:r>
        <w:rPr>
          <w:bCs/>
          <w:b/>
        </w:rPr>
        <w:t xml:space="preserve">Date of Issue:</w:t>
      </w:r>
      <w:r>
        <w:t xml:space="preserve"> </w:t>
      </w:r>
      <w:r>
        <w:t xml:space="preserve">January 15, 2025</w:t>
      </w:r>
    </w:p>
    <w:p>
      <w:pPr>
        <w:pStyle w:val="BodyText"/>
      </w:pPr>
      <w:r>
        <w:rPr>
          <w:bCs/>
          <w:b/>
        </w:rPr>
        <w:t xml:space="preserve">Due Date:</w:t>
      </w:r>
      <w:r>
        <w:t xml:space="preserve"> </w:t>
      </w:r>
      <w:r>
        <w:t xml:space="preserve">February 14,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Brazilian Real (BRL / R$)</w:t>
      </w:r>
    </w:p>
    <w:bookmarkEnd w:id="20"/>
    <w:bookmarkStart w:id="21" w:name="issued-by-service-provider"/>
    <w:p>
      <w:pPr>
        <w:pStyle w:val="Heading4"/>
      </w:pPr>
      <w:r>
        <w:t xml:space="preserve">Issued By (Service Provider)</w:t>
      </w:r>
    </w:p>
    <w:p>
      <w:pPr>
        <w:pStyle w:val="FirstParagraph"/>
      </w:pPr>
      <w:r>
        <w:rPr>
          <w:bCs/>
          <w:b/>
        </w:rPr>
        <w:t xml:space="preserve">Dr. Ricardo Mendes de Almeida, Ph.D.</w:t>
      </w:r>
    </w:p>
    <w:p>
      <w:pPr>
        <w:pStyle w:val="BodyText"/>
      </w:pPr>
      <w:r>
        <w:t xml:space="preserve">Physicist &amp; Research Consultant</w:t>
      </w:r>
    </w:p>
    <w:p>
      <w:pPr>
        <w:pStyle w:val="BodyText"/>
      </w:pPr>
      <w:r>
        <w:t xml:space="preserve">Specialization: Quantum Mechanics &amp; Applied Physics</w:t>
      </w:r>
    </w:p>
    <w:p>
      <w:pPr>
        <w:pStyle w:val="BodyText"/>
      </w:pPr>
      <w:r>
        <w:t xml:space="preserve">Professional Registration: CREF-048291/SP</w:t>
      </w:r>
    </w:p>
    <w:p>
      <w:pPr>
        <w:pStyle w:val="BodyText"/>
      </w:pPr>
      <w:r>
        <w:t xml:space="preserve">CNPJ: 12.345.678/0001-90</w:t>
      </w:r>
    </w:p>
    <w:p>
      <w:pPr>
        <w:pStyle w:val="BodyText"/>
      </w:pPr>
      <w:r>
        <w:t xml:space="preserve">Av. Atlântica, 1250, Sala 804</w:t>
      </w:r>
    </w:p>
    <w:p>
      <w:pPr>
        <w:pStyle w:val="BodyText"/>
      </w:pPr>
      <w:r>
        <w:t xml:space="preserve">Leblon, Rio de Janeiro, RJ – 22440-901</w:t>
      </w:r>
    </w:p>
    <w:p>
      <w:pPr>
        <w:pStyle w:val="BodyText"/>
      </w:pPr>
      <w:r>
        <w:t xml:space="preserve">Brazil</w:t>
      </w:r>
    </w:p>
    <w:p>
      <w:pPr>
        <w:pStyle w:val="BodyText"/>
      </w:pPr>
      <w:r>
        <w:t xml:space="preserve">Email: r.almeida@fisicaconsultoria.com.br</w:t>
      </w:r>
    </w:p>
    <w:p>
      <w:pPr>
        <w:pStyle w:val="BodyText"/>
      </w:pPr>
      <w:r>
        <w:t xml:space="preserve">Phone: +55 (21) 99876-5432</w:t>
      </w:r>
    </w:p>
    <w:bookmarkEnd w:id="21"/>
    <w:bookmarkStart w:id="22" w:name="billed-to-client"/>
    <w:p>
      <w:pPr>
        <w:pStyle w:val="Heading4"/>
      </w:pPr>
      <w:r>
        <w:t xml:space="preserve">Billed To (Client)</w:t>
      </w:r>
    </w:p>
    <w:p>
      <w:pPr>
        <w:pStyle w:val="FirstParagraph"/>
      </w:pPr>
      <w:r>
        <w:rPr>
          <w:bCs/>
          <w:b/>
        </w:rPr>
        <w:t xml:space="preserve">Empresa de Pesquisa e Tecnologia S.A.</w:t>
      </w:r>
    </w:p>
    <w:p>
      <w:pPr>
        <w:pStyle w:val="BodyText"/>
      </w:pPr>
      <w:r>
        <w:t xml:space="preserve">Attn: Ms. Fernanda Costa, Chief Technology Officer</w:t>
      </w:r>
    </w:p>
    <w:p>
      <w:pPr>
        <w:pStyle w:val="BodyText"/>
      </w:pPr>
      <w:r>
        <w:t xml:space="preserve">CNPJ: 98.765.432/0001-10</w:t>
      </w:r>
    </w:p>
    <w:p>
      <w:pPr>
        <w:pStyle w:val="BodyText"/>
      </w:pPr>
      <w:r>
        <w:t xml:space="preserve">Rua da Assembleia, 890, 12th Floor</w:t>
      </w:r>
    </w:p>
    <w:p>
      <w:pPr>
        <w:pStyle w:val="BodyText"/>
      </w:pPr>
      <w:r>
        <w:t xml:space="preserve">Centro, Rio de Janeiro, RJ – 20011-902</w:t>
      </w:r>
    </w:p>
    <w:p>
      <w:pPr>
        <w:pStyle w:val="BodyText"/>
      </w:pPr>
      <w:r>
        <w:t xml:space="preserve">Brazil</w:t>
      </w:r>
    </w:p>
    <w:p>
      <w:pPr>
        <w:pStyle w:val="BodyText"/>
      </w:pPr>
      <w:r>
        <w:t xml:space="preserve">Email: f.costa@eptec.com.br</w:t>
      </w:r>
    </w:p>
    <w:p>
      <w:pPr>
        <w:pStyle w:val="BodyText"/>
      </w:pPr>
      <w:r>
        <w:t xml:space="preserve">Phone: +55 (21) 3344-5566</w:t>
      </w:r>
    </w:p>
    <w:bookmarkEnd w:id="22"/>
    <w:bookmarkStart w:id="25" w:name="X8a92c60d32fd69ad7847619f8ea482b56b1747f"/>
    <w:p>
      <w:pPr>
        <w:pStyle w:val="Heading3"/>
      </w:pPr>
      <w:r>
        <w:t xml:space="preserve">Description of Services Rendered by the Physicist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(R$)</w:t>
            </w:r>
          </w:p>
        </w:tc>
        <w:tc>
          <w:tcPr/>
          <w:p>
            <w:pPr>
              <w:pStyle w:val="Compact"/>
              <w:jc w:val="left"/>
            </w:pPr>
            <w:r>
              <w:t xml:space="preserve">Subtotal (R$)</w:t>
            </w:r>
          </w:p>
        </w:tc>
        <w:tc>
          <w:tcPr/>
          <w:p>
            <w:pPr>
              <w:pStyle w:val="Compact"/>
              <w:jc w:val="left"/>
            </w:pPr>
            <w:r>
              <w:t xml:space="preserve">Period</w:t>
            </w:r>
          </w:p>
        </w:tc>
      </w:tr>
      <w:tr>
        <w:tc>
          <w:tcPr/>
          <w:p>
            <w:pPr>
              <w:pStyle w:val="Compact"/>
              <w:jc w:val="left"/>
            </w:pPr>
            <w:r>
              <w:t xml:space="preserve">01</w:t>
            </w:r>
          </w:p>
        </w:tc>
        <w:tc>
          <w:tcPr/>
          <w:p>
            <w:pPr>
              <w:pStyle w:val="Compact"/>
              <w:jc w:val="left"/>
            </w:pPr>
            <w:r>
              <w:t xml:space="preserve">Advanced quantum mechanics modeling and simulation for semiconductor device optimization. The physicist conducted theoretical analysis and computational modeling to improve electron transport characteristics in next-generation photovoltaic cells.</w:t>
            </w:r>
          </w:p>
        </w:tc>
        <w:tc>
          <w:tcPr/>
          <w:p>
            <w:pPr>
              <w:pStyle w:val="Compact"/>
              <w:jc w:val="left"/>
            </w:pPr>
            <w:r>
              <w:t xml:space="preserve">40 hours</w:t>
            </w:r>
          </w:p>
        </w:tc>
        <w:tc>
          <w:tcPr/>
          <w:p>
            <w:pPr>
              <w:pStyle w:val="Compact"/>
              <w:jc w:val="left"/>
            </w:pPr>
            <w:r>
              <w:t xml:space="preserve">R$ 450,00</w:t>
            </w:r>
          </w:p>
        </w:tc>
        <w:tc>
          <w:tcPr/>
          <w:p>
            <w:pPr>
              <w:pStyle w:val="Compact"/>
              <w:jc w:val="left"/>
            </w:pPr>
            <w:r>
              <w:t xml:space="preserve">R$ 18.000,00</w:t>
            </w:r>
          </w:p>
        </w:tc>
        <w:tc>
          <w:tcPr/>
          <w:p>
            <w:pPr>
              <w:pStyle w:val="Compact"/>
              <w:jc w:val="left"/>
            </w:pPr>
            <w:r>
              <w:t xml:space="preserve">Dec 2024 – Jan 2025</w:t>
            </w:r>
          </w:p>
        </w:tc>
      </w:tr>
      <w:tr>
        <w:tc>
          <w:tcPr/>
          <w:p>
            <w:pPr>
              <w:pStyle w:val="Compact"/>
              <w:jc w:val="left"/>
            </w:pPr>
            <w:r>
              <w:t xml:space="preserve">02</w:t>
            </w:r>
          </w:p>
        </w:tc>
        <w:tc>
          <w:tcPr/>
          <w:p>
            <w:pPr>
              <w:pStyle w:val="Compact"/>
              <w:jc w:val="left"/>
            </w:pPr>
            <w:r>
              <w:t xml:space="preserve">On-site laboratory consultation at the client's R&amp;D facility in Rio de Janeiro. The physicist provided hands-on guidance for experimental setup, calibration of particle detection equipment, and troubleshooting of anomalous readings in the spectrometry lab.</w:t>
            </w:r>
          </w:p>
        </w:tc>
        <w:tc>
          <w:tcPr/>
          <w:p>
            <w:pPr>
              <w:pStyle w:val="Compact"/>
              <w:jc w:val="left"/>
            </w:pPr>
            <w:r>
              <w:t xml:space="preserve">16 hours</w:t>
            </w:r>
          </w:p>
        </w:tc>
        <w:tc>
          <w:tcPr/>
          <w:p>
            <w:pPr>
              <w:pStyle w:val="Compact"/>
              <w:jc w:val="left"/>
            </w:pPr>
            <w:r>
              <w:t xml:space="preserve">R$ 520,00</w:t>
            </w:r>
          </w:p>
        </w:tc>
        <w:tc>
          <w:tcPr/>
          <w:p>
            <w:pPr>
              <w:pStyle w:val="Compact"/>
              <w:jc w:val="left"/>
            </w:pPr>
            <w:r>
              <w:t xml:space="preserve">R$ 8.320,00</w:t>
            </w:r>
          </w:p>
        </w:tc>
        <w:tc>
          <w:tcPr/>
          <w:p>
            <w:pPr>
              <w:pStyle w:val="Compact"/>
              <w:jc w:val="left"/>
            </w:pPr>
            <w:r>
              <w:t xml:space="preserve">Jan 2025</w:t>
            </w:r>
          </w:p>
        </w:tc>
      </w:tr>
      <w:tr>
        <w:tc>
          <w:tcPr/>
          <w:p>
            <w:pPr>
              <w:pStyle w:val="Compact"/>
              <w:jc w:val="left"/>
            </w:pPr>
            <w:r>
              <w:t xml:space="preserve">03</w:t>
            </w:r>
          </w:p>
        </w:tc>
        <w:tc>
          <w:tcPr/>
          <w:p>
            <w:pPr>
              <w:pStyle w:val="Compact"/>
              <w:jc w:val="left"/>
            </w:pPr>
            <w:r>
              <w:t xml:space="preserve">Preparation of a comprehensive technical report on thermodynamic efficiency improvements for the client's industrial cooling systems. The physicist authored a 45-page document including mathematical derivations, simulation data, and actionable recommendations.</w:t>
            </w:r>
          </w:p>
        </w:tc>
        <w:tc>
          <w:tcPr/>
          <w:p>
            <w:pPr>
              <w:pStyle w:val="Compact"/>
              <w:jc w:val="left"/>
            </w:pPr>
            <w:r>
              <w:t xml:space="preserve">1 report</w:t>
            </w:r>
          </w:p>
        </w:tc>
        <w:tc>
          <w:tcPr/>
          <w:p>
            <w:pPr>
              <w:pStyle w:val="Compact"/>
              <w:jc w:val="left"/>
            </w:pPr>
            <w:r>
              <w:t xml:space="preserve">R$ 12.500,00</w:t>
            </w:r>
          </w:p>
        </w:tc>
        <w:tc>
          <w:tcPr/>
          <w:p>
            <w:pPr>
              <w:pStyle w:val="Compact"/>
              <w:jc w:val="left"/>
            </w:pPr>
            <w:r>
              <w:t xml:space="preserve">R$ 12.500,00</w:t>
            </w:r>
          </w:p>
        </w:tc>
        <w:tc>
          <w:tcPr/>
          <w:p>
            <w:pPr>
              <w:pStyle w:val="Compact"/>
              <w:jc w:val="left"/>
            </w:pPr>
            <w:r>
              <w:t xml:space="preserve">Jan 2025</w:t>
            </w:r>
          </w:p>
        </w:tc>
      </w:tr>
      <w:tr>
        <w:tc>
          <w:tcPr/>
          <w:p>
            <w:pPr>
              <w:pStyle w:val="Compact"/>
              <w:jc w:val="left"/>
            </w:pPr>
            <w:r>
              <w:t xml:space="preserve">04</w:t>
            </w:r>
          </w:p>
        </w:tc>
        <w:tc>
          <w:tcPr/>
          <w:p>
            <w:pPr>
              <w:pStyle w:val="Compact"/>
              <w:jc w:val="left"/>
            </w:pPr>
            <w:r>
              <w:t xml:space="preserve">Peer review and scientific validation of the client's patent application related to novel plasma confinement techniques. The physicist provided detailed written feedback, identified theoretical inconsistencies, and suggested revisions to strengthen the scientific basis of the patent filed at INPI (Brazilian National Institute of Industrial Property).</w:t>
            </w:r>
          </w:p>
        </w:tc>
        <w:tc>
          <w:tcPr/>
          <w:p>
            <w:pPr>
              <w:pStyle w:val="Compact"/>
              <w:jc w:val="left"/>
            </w:pPr>
            <w:r>
              <w:t xml:space="preserve">1 review</w:t>
            </w:r>
          </w:p>
        </w:tc>
        <w:tc>
          <w:tcPr/>
          <w:p>
            <w:pPr>
              <w:pStyle w:val="Compact"/>
              <w:jc w:val="left"/>
            </w:pPr>
            <w:r>
              <w:t xml:space="preserve">R$ 6.800,00</w:t>
            </w:r>
          </w:p>
        </w:tc>
        <w:tc>
          <w:tcPr/>
          <w:p>
            <w:pPr>
              <w:pStyle w:val="Compact"/>
              <w:jc w:val="left"/>
            </w:pPr>
            <w:r>
              <w:t xml:space="preserve">R$ 6.800,00</w:t>
            </w:r>
          </w:p>
        </w:tc>
        <w:tc>
          <w:tcPr/>
          <w:p>
            <w:pPr>
              <w:pStyle w:val="Compact"/>
              <w:jc w:val="left"/>
            </w:pPr>
            <w:r>
              <w:t xml:space="preserve">Jan 2025</w:t>
            </w:r>
          </w:p>
        </w:tc>
      </w:tr>
      <w:tr>
        <w:tc>
          <w:tcPr/>
          <w:p>
            <w:pPr>
              <w:pStyle w:val="Compact"/>
              <w:jc w:val="left"/>
            </w:pPr>
            <w:r>
              <w:t xml:space="preserve">05</w:t>
            </w:r>
          </w:p>
        </w:tc>
        <w:tc>
          <w:tcPr/>
          <w:p>
            <w:pPr>
              <w:pStyle w:val="Compact"/>
              <w:jc w:val="left"/>
            </w:pPr>
            <w:r>
              <w:t xml:space="preserve">Training workshop for the client's engineering team (12 participants) on applied physics principles relevant to materials science. Delivered at the client's headquarters in Rio de Janeiro, Brazil. Included lecture materials, practical exercises, and a certification of completion for each attendee.</w:t>
            </w:r>
          </w:p>
        </w:tc>
        <w:tc>
          <w:tcPr/>
          <w:p>
            <w:pPr>
              <w:pStyle w:val="Compact"/>
              <w:jc w:val="left"/>
            </w:pPr>
            <w:r>
              <w:t xml:space="preserve">1 workshop (8h)</w:t>
            </w:r>
          </w:p>
        </w:tc>
        <w:tc>
          <w:tcPr/>
          <w:p>
            <w:pPr>
              <w:pStyle w:val="Compact"/>
              <w:jc w:val="left"/>
            </w:pPr>
            <w:r>
              <w:t xml:space="preserve">R$ 9.600,00</w:t>
            </w:r>
          </w:p>
        </w:tc>
        <w:tc>
          <w:tcPr/>
          <w:p>
            <w:pPr>
              <w:pStyle w:val="Compact"/>
              <w:jc w:val="left"/>
            </w:pPr>
            <w:r>
              <w:t xml:space="preserve">R$ 9.600,00</w:t>
            </w:r>
          </w:p>
        </w:tc>
        <w:tc>
          <w:tcPr/>
          <w:p>
            <w:pPr>
              <w:pStyle w:val="Compact"/>
              <w:jc w:val="left"/>
            </w:pPr>
            <w:r>
              <w:t xml:space="preserve">Jan 10, 2025</w:t>
            </w:r>
          </w:p>
        </w:tc>
      </w:tr>
      <w:tr>
        <w:tc>
          <w:tcPr/>
          <w:p>
            <w:pPr>
              <w:pStyle w:val="Compact"/>
              <w:jc w:val="left"/>
            </w:pPr>
            <w:r>
              <w:t xml:space="preserve">06</w:t>
            </w:r>
          </w:p>
        </w:tc>
        <w:tc>
          <w:tcPr/>
          <w:p>
            <w:pPr>
              <w:pStyle w:val="Compact"/>
              <w:jc w:val="left"/>
            </w:pPr>
            <w:r>
              <w:t xml:space="preserve">Ongoing advisory retainer for physics-related technical questions. The physicist is available via email and video conference for up to 6 hours per month of consultation on any applied physics matter arising in the client's operations.</w:t>
            </w:r>
          </w:p>
        </w:tc>
        <w:tc>
          <w:tcPr/>
          <w:p>
            <w:pPr>
              <w:pStyle w:val="Compact"/>
              <w:jc w:val="left"/>
            </w:pPr>
            <w:r>
              <w:t xml:space="preserve">1 month</w:t>
            </w:r>
          </w:p>
        </w:tc>
        <w:tc>
          <w:tcPr/>
          <w:p>
            <w:pPr>
              <w:pStyle w:val="Compact"/>
              <w:jc w:val="left"/>
            </w:pPr>
            <w:r>
              <w:t xml:space="preserve">R$ 4.200,00</w:t>
            </w:r>
          </w:p>
        </w:tc>
        <w:tc>
          <w:tcPr/>
          <w:p>
            <w:pPr>
              <w:pStyle w:val="Compact"/>
              <w:jc w:val="left"/>
            </w:pPr>
            <w:r>
              <w:t xml:space="preserve">R$ 4.200,00</w:t>
            </w:r>
          </w:p>
        </w:tc>
        <w:tc>
          <w:tcPr/>
          <w:p>
            <w:pPr>
              <w:pStyle w:val="Compact"/>
              <w:jc w:val="left"/>
            </w:pPr>
            <w:r>
              <w:t xml:space="preserve">Jan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t xml:space="preserve">R$ 59.420,00</w:t>
            </w:r>
          </w:p>
        </w:tc>
      </w:tr>
      <w:tr>
        <w:tc>
          <w:tcPr/>
          <w:p>
            <w:pPr>
              <w:pStyle w:val="Compact"/>
              <w:jc w:val="left"/>
            </w:pPr>
            <w:r>
              <w:t xml:space="preserve">ISS (Imposto Sobre Serviços) – 5%</w:t>
            </w:r>
          </w:p>
        </w:tc>
        <w:tc>
          <w:tcPr/>
          <w:p>
            <w:pPr>
              <w:pStyle w:val="Compact"/>
              <w:jc w:val="right"/>
            </w:pPr>
            <w:r>
              <w:t xml:space="preserve">R$ 2.971,00</w:t>
            </w:r>
          </w:p>
        </w:tc>
      </w:tr>
      <w:tr>
        <w:tc>
          <w:tcPr/>
          <w:p>
            <w:pPr>
              <w:pStyle w:val="Compact"/>
              <w:jc w:val="left"/>
            </w:pPr>
            <w:r>
              <w:t xml:space="preserve">PIS / COFINS – 3,65%</w:t>
            </w:r>
          </w:p>
        </w:tc>
        <w:tc>
          <w:tcPr/>
          <w:p>
            <w:pPr>
              <w:pStyle w:val="Compact"/>
              <w:jc w:val="right"/>
            </w:pPr>
            <w:r>
              <w:t xml:space="preserve">R$ 2.168,83</w:t>
            </w:r>
          </w:p>
        </w:tc>
      </w:tr>
      <w:tr>
        <w:tc>
          <w:tcPr/>
          <w:p>
            <w:pPr>
              <w:pStyle w:val="Compact"/>
              <w:jc w:val="left"/>
            </w:pPr>
            <w:r>
              <w:t xml:space="preserve">Discount (Early Payment – 2%)</w:t>
            </w:r>
          </w:p>
        </w:tc>
        <w:tc>
          <w:tcPr/>
          <w:p>
            <w:pPr>
              <w:pStyle w:val="Compact"/>
              <w:jc w:val="right"/>
            </w:pPr>
            <w:r>
              <w:t xml:space="preserve">- R$ 1.188,40</w:t>
            </w:r>
          </w:p>
        </w:tc>
      </w:tr>
      <w:tr>
        <w:tc>
          <w:tcPr/>
          <w:p>
            <w:pPr>
              <w:pStyle w:val="Compact"/>
              <w:jc w:val="left"/>
            </w:pPr>
            <w:r>
              <w:t xml:space="preserve">TOTAL DUE</w:t>
            </w:r>
          </w:p>
        </w:tc>
        <w:tc>
          <w:tcPr/>
          <w:p>
            <w:pPr>
              <w:pStyle w:val="Compact"/>
              <w:jc w:val="right"/>
            </w:pPr>
            <w:r>
              <w:t xml:space="preserve">R$ 63.371,43</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Banco do Brasil S.A.</w:t>
      </w:r>
    </w:p>
    <w:p>
      <w:pPr>
        <w:pStyle w:val="BodyText"/>
      </w:pPr>
      <w:r>
        <w:rPr>
          <w:bCs/>
          <w:b/>
        </w:rPr>
        <w:t xml:space="preserve">Account Holder:</w:t>
      </w:r>
      <w:r>
        <w:t xml:space="preserve"> </w:t>
      </w:r>
      <w:r>
        <w:t xml:space="preserve">Ricardo Mendes de Almeida</w:t>
      </w:r>
    </w:p>
    <w:p>
      <w:pPr>
        <w:pStyle w:val="BodyText"/>
      </w:pPr>
      <w:r>
        <w:rPr>
          <w:bCs/>
          <w:b/>
        </w:rPr>
        <w:t xml:space="preserve">Account Number (Agência/Conta):</w:t>
      </w:r>
      <w:r>
        <w:t xml:space="preserve"> </w:t>
      </w:r>
      <w:r>
        <w:t xml:space="preserve">2145-0 / 88776654-3</w:t>
      </w:r>
    </w:p>
    <w:p>
      <w:pPr>
        <w:pStyle w:val="BodyText"/>
      </w:pPr>
      <w:r>
        <w:rPr>
          <w:bCs/>
          <w:b/>
        </w:rPr>
        <w:t xml:space="preserve">PIX Key:</w:t>
      </w:r>
      <w:r>
        <w:t xml:space="preserve"> </w:t>
      </w:r>
      <w:r>
        <w:t xml:space="preserve">r.almeida@fisicaconsultoria.com.br</w:t>
      </w:r>
    </w:p>
    <w:p>
      <w:pPr>
        <w:pStyle w:val="BodyText"/>
      </w:pPr>
      <w:r>
        <w:rPr>
          <w:bCs/>
          <w:b/>
        </w:rPr>
        <w:t xml:space="preserve">Reference:</w:t>
      </w:r>
      <w:r>
        <w:t xml:space="preserve"> </w:t>
      </w:r>
      <w:r>
        <w:t xml:space="preserve">INV-2025-RJ-0047</w:t>
      </w:r>
    </w:p>
    <w:p>
      <w:pPr>
        <w:pStyle w:val="BodyText"/>
      </w:pPr>
      <w:r>
        <w:t xml:space="preserve">Please ensure that the full amount of R$ 63.371,43 is transferred by the due date of February 14, 2025. Late payments are subject to a monthly interest rate of 1% plus a 2% administrative penalty, in accordance with Brazilian commercial law (Código Civil, Art. 412).</w:t>
      </w:r>
    </w:p>
    <w:bookmarkEnd w:id="23"/>
    <w:bookmarkStart w:id="24" w:name="important-notes-terms"/>
    <w:p>
      <w:pPr>
        <w:pStyle w:val="Heading4"/>
      </w:pPr>
      <w:r>
        <w:t xml:space="preserve">Important Notes &amp; Terms</w:t>
      </w:r>
    </w:p>
    <w:p>
      <w:pPr>
        <w:pStyle w:val="FirstParagraph"/>
      </w:pPr>
      <w:r>
        <w:t xml:space="preserve">1. This invoice was issued in compliance with the Brazilian tax regulations applicable to service providers in the state of Rio de Janeiro. The ISS (Imposto Sobre Serviços) is levied by the municipality of Rio de Janeiro at the rate of 5% for professional consulting services.</w:t>
      </w:r>
    </w:p>
    <w:p>
      <w:pPr>
        <w:pStyle w:val="BodyText"/>
      </w:pPr>
      <w:r>
        <w:t xml:space="preserve">2. All services described in this invoice were performed by a qualified physicist holding a Doctorate in Physics from the Federal University of Rio de Janeiro (UFRJ), with over 15 years of experience in both academic research and industrial consulting.</w:t>
      </w:r>
    </w:p>
    <w:p>
      <w:pPr>
        <w:pStyle w:val="BodyText"/>
      </w:pPr>
      <w:r>
        <w:t xml:space="preserve">3. The intellectual property of all reports, models, and documentation delivered under this engagement shall transfer to the client upon full payment of this invoice, as stipulated in the Master Service Agreement dated November 3, 2024.</w:t>
      </w:r>
    </w:p>
    <w:p>
      <w:pPr>
        <w:pStyle w:val="BodyText"/>
      </w:pPr>
      <w:r>
        <w:t xml:space="preserve">4. This invoice is valid for 90 days from the date of issue. After this period, the client is requested to confirm the continued validity of the charges before processing payment.</w:t>
      </w:r>
    </w:p>
    <w:p>
      <w:pPr>
        <w:pStyle w:val="BodyText"/>
      </w:pPr>
      <w:r>
        <w:t xml:space="preserve">5. For any questions regarding this invoice or the services rendered, please contact the issuing physicist directly at the email or phone number provided above. All communications regarding this invoice should reference the invoice number INV-2025-RJ-0047.</w:t>
      </w:r>
    </w:p>
    <w:p>
      <w:pPr>
        <w:pStyle w:val="BodyText"/>
      </w:pPr>
      <w:r>
        <w:t xml:space="preserve">6. This document serves as the official fiscal invoice (nota fiscal) for the services rendered and must be retained by the client for a minimum period of five (5) years in accordance with Brazilian tax law (Lei 8.383/1991).</w:t>
      </w:r>
    </w:p>
    <w:bookmarkEnd w:id="24"/>
    <w:p>
      <w:pPr>
        <w:pStyle w:val="BodyText"/>
      </w:pPr>
      <w:r>
        <w:rPr>
          <w:bCs/>
          <w:b/>
        </w:rPr>
        <w:t xml:space="preserve">Dr. Ricardo Mendes de Almeida, Ph.D. – Physicist &amp; Research Consultant</w:t>
      </w:r>
    </w:p>
    <w:p>
      <w:pPr>
        <w:pStyle w:val="BodyText"/>
      </w:pPr>
      <w:r>
        <w:t xml:space="preserve">Av. Atlântica, 1250, Sala 804, Leblon, Rio de Janeiro, RJ – 22440-901, Brazil</w:t>
      </w:r>
    </w:p>
    <w:p>
      <w:pPr>
        <w:pStyle w:val="BodyText"/>
      </w:pPr>
      <w:r>
        <w:t xml:space="preserve">CNPJ: 12.345.678/0001-90 | Professional Registration: CREF-048291/SP</w:t>
      </w:r>
    </w:p>
    <w:p>
      <w:pPr>
        <w:pStyle w:val="BodyText"/>
      </w:pPr>
      <w:r>
        <w:t xml:space="preserve">This invoice was generated electronically and is valid without a physical signature. For verification, contact the issuing office in Rio de Janeiro, Brazil.</w:t>
      </w:r>
    </w:p>
    <w:p>
      <w:pPr>
        <w:pStyle w:val="BodyText"/>
      </w:pPr>
      <w:r>
        <w:t xml:space="preserve">© 2025 Ricardo Almeida Physics Consulting. All rights reserved. Invoice INV-2025-RJ-0047.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Dr. Ricardo Almeida, Physicist - Rio de Janeiro, Brazil</dc:title>
  <dc:creator/>
  <dc:language>en</dc:language>
  <cp:keywords/>
  <dcterms:created xsi:type="dcterms:W3CDTF">2026-10-10T02:14:13Z</dcterms:created>
  <dcterms:modified xsi:type="dcterms:W3CDTF">2026-10-10T02:14:13Z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