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Canada</w:t>
      </w:r>
      <w:r>
        <w:t xml:space="preserve"> </w:t>
      </w:r>
      <w:r>
        <w:t xml:space="preserve">Vancouver</w:t>
      </w:r>
    </w:p>
    <w:p>
      <w:pPr>
        <w:pStyle w:val="FirstParagraph"/>
      </w:pPr>
      <w:r>
        <w:t xml:space="preserve">INVOICE</w:t>
      </w:r>
    </w:p>
    <w:p>
      <w:pPr>
        <w:pStyle w:val="BodyText"/>
      </w:pPr>
      <w:r>
        <w:t xml:space="preserve">Professional Physics Consulting Services</w:t>
      </w:r>
    </w:p>
    <w:bookmarkStart w:id="20" w:name="invoice-number"/>
    <w:p>
      <w:pPr>
        <w:pStyle w:val="Heading3"/>
      </w:pPr>
      <w:r>
        <w:t xml:space="preserve">Invoice Number:</w:t>
      </w:r>
    </w:p>
    <w:p>
      <w:pPr>
        <w:pStyle w:val="FirstParagraph"/>
      </w:pPr>
      <w:r>
        <w:t xml:space="preserve">INV-2025-VAN-0487</w:t>
      </w:r>
    </w:p>
    <w:bookmarkEnd w:id="20"/>
    <w:bookmarkStart w:id="21" w:name="issue-date"/>
    <w:p>
      <w:pPr>
        <w:pStyle w:val="Heading3"/>
      </w:pPr>
      <w:r>
        <w:t xml:space="preserve">Issue Date:</w:t>
      </w:r>
    </w:p>
    <w:p>
      <w:pPr>
        <w:pStyle w:val="FirstParagraph"/>
      </w:pPr>
      <w:r>
        <w:t xml:space="preserve">June 12, 2025</w:t>
      </w:r>
    </w:p>
    <w:bookmarkEnd w:id="21"/>
    <w:bookmarkStart w:id="22" w:name="due-date"/>
    <w:p>
      <w:pPr>
        <w:pStyle w:val="Heading3"/>
      </w:pPr>
      <w:r>
        <w:t xml:space="preserve">Due Date:</w:t>
      </w:r>
    </w:p>
    <w:p>
      <w:pPr>
        <w:pStyle w:val="FirstParagraph"/>
      </w:pPr>
      <w:r>
        <w:t xml:space="preserve">July 12, 2025</w:t>
      </w:r>
    </w:p>
    <w:bookmarkEnd w:id="22"/>
    <w:bookmarkStart w:id="23" w:name="payment-terms"/>
    <w:p>
      <w:pPr>
        <w:pStyle w:val="Heading3"/>
      </w:pPr>
      <w:r>
        <w:t xml:space="preserve">Payment Terms:</w:t>
      </w:r>
    </w:p>
    <w:p>
      <w:pPr>
        <w:pStyle w:val="FirstParagraph"/>
      </w:pPr>
      <w:r>
        <w:t xml:space="preserve">Net 30 Days</w:t>
      </w:r>
    </w:p>
    <w:p>
      <w:pPr>
        <w:pStyle w:val="BodyText"/>
      </w:pPr>
      <w:r>
        <w:t xml:space="preserve">PENDING PAYMENT</w:t>
      </w:r>
    </w:p>
    <w:bookmarkEnd w:id="23"/>
    <w:bookmarkStart w:id="24" w:name="from-service-provider"/>
    <w:p>
      <w:pPr>
        <w:pStyle w:val="Heading4"/>
      </w:pPr>
      <w:r>
        <w:t xml:space="preserve">From (Service Provider)</w:t>
      </w:r>
    </w:p>
    <w:p>
      <w:pPr>
        <w:pStyle w:val="FirstParagraph"/>
      </w:pPr>
      <w:r>
        <w:t xml:space="preserve">Dr. Eleanor M. Ashworth, Ph.D.</w:t>
      </w:r>
    </w:p>
    <w:p>
      <w:pPr>
        <w:pStyle w:val="BodyText"/>
      </w:pPr>
      <w:r>
        <w:t xml:space="preserve">Senior Physicist &amp; Independent Consultant</w:t>
      </w:r>
    </w:p>
    <w:p>
      <w:pPr>
        <w:pStyle w:val="BodyText"/>
      </w:pPr>
      <w:r>
        <w:t xml:space="preserve">Ashworth Quantum Research Group</w:t>
      </w:r>
    </w:p>
    <w:p>
      <w:pPr>
        <w:pStyle w:val="BodyText"/>
      </w:pPr>
      <w:r>
        <w:t xml:space="preserve">1284 West Georgia Street, Suite 940</w:t>
      </w:r>
    </w:p>
    <w:p>
      <w:pPr>
        <w:pStyle w:val="BodyText"/>
      </w:pPr>
      <w:r>
        <w:t xml:space="preserve">Vancouver, British Columbia V6E 1Y2</w:t>
      </w:r>
    </w:p>
    <w:p>
      <w:pPr>
        <w:pStyle w:val="BodyText"/>
      </w:pPr>
      <w:r>
        <w:t xml:space="preserve">Canada</w:t>
      </w:r>
    </w:p>
    <w:p>
      <w:pPr>
        <w:pStyle w:val="BodyText"/>
      </w:pPr>
      <w:r>
        <w:t xml:space="preserve">Tel: +1 (604) 555-0173</w:t>
      </w:r>
    </w:p>
    <w:p>
      <w:pPr>
        <w:pStyle w:val="BodyText"/>
      </w:pPr>
      <w:r>
        <w:t xml:space="preserve">Email: e.ashworth@ashworthquantum.ca</w:t>
      </w:r>
    </w:p>
    <w:p>
      <w:pPr>
        <w:pStyle w:val="BodyText"/>
      </w:pPr>
      <w:r>
        <w:t xml:space="preserve">Business No.: BC-8842-7719-CA</w:t>
      </w:r>
    </w:p>
    <w:bookmarkEnd w:id="24"/>
    <w:bookmarkStart w:id="25" w:name="bill-to-client"/>
    <w:p>
      <w:pPr>
        <w:pStyle w:val="Heading4"/>
      </w:pPr>
      <w:r>
        <w:t xml:space="preserve">Bill To (Client)</w:t>
      </w:r>
    </w:p>
    <w:p>
      <w:pPr>
        <w:pStyle w:val="FirstParagraph"/>
      </w:pPr>
      <w:r>
        <w:t xml:space="preserve">Pacific Northwest Energy Solutions Inc.</w:t>
      </w:r>
    </w:p>
    <w:p>
      <w:pPr>
        <w:pStyle w:val="BodyText"/>
      </w:pPr>
      <w:r>
        <w:t xml:space="preserve">Attn: Mr. David Chen, Chief Technology Officer</w:t>
      </w:r>
    </w:p>
    <w:p>
      <w:pPr>
        <w:pStyle w:val="BodyText"/>
      </w:pPr>
      <w:r>
        <w:t xml:space="preserve">4501 Granville Street, Floor 12</w:t>
      </w:r>
    </w:p>
    <w:p>
      <w:pPr>
        <w:pStyle w:val="BodyText"/>
      </w:pPr>
      <w:r>
        <w:t xml:space="preserve">Vancouver, British Columbia V6H 3C4</w:t>
      </w:r>
    </w:p>
    <w:p>
      <w:pPr>
        <w:pStyle w:val="BodyText"/>
      </w:pPr>
      <w:r>
        <w:t xml:space="preserve">Canada</w:t>
      </w:r>
    </w:p>
    <w:p>
      <w:pPr>
        <w:pStyle w:val="BodyText"/>
      </w:pPr>
      <w:r>
        <w:t xml:space="preserve">Tel: +1 (604) 555-0291</w:t>
      </w:r>
    </w:p>
    <w:p>
      <w:pPr>
        <w:pStyle w:val="BodyText"/>
      </w:pPr>
      <w:r>
        <w:t xml:space="preserve">Email: d.chen@pnenergy.ca</w:t>
      </w:r>
    </w:p>
    <w:p>
      <w:pPr>
        <w:pStyle w:val="BodyText"/>
      </w:pPr>
      <w:r>
        <w:t xml:space="preserve">Client Reference: PNE-2025-0034</w:t>
      </w:r>
    </w:p>
    <w:bookmarkEnd w:id="25"/>
    <w:bookmarkStart w:id="27" w:name="X8a92c60d32fd69ad7847619f8ea482b56b1747f"/>
    <w:p>
      <w:pPr>
        <w:pStyle w:val="Heading3"/>
      </w:pPr>
      <w:r>
        <w:t xml:space="preserve">Description of Services Rendered by the Physicist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Advanced thermodynamic modeling and heat-transfer analysis for the client's next-generation solar thermal energy storage facility. The Physicist conducted a full review of the existing simulation parameters and provided revised boundary conditions aligned with Canada Vancouver's coastal climate data.</w:t>
            </w:r>
          </w:p>
        </w:tc>
        <w:tc>
          <w:tcPr/>
          <w:p>
            <w:pPr>
              <w:pStyle w:val="Compact"/>
              <w:jc w:val="left"/>
            </w:pPr>
            <w:r>
              <w:t xml:space="preserve">May 5 – May 9,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Quantum efficiency optimization of photovoltaic cell arrays. The Physicist performed first-principles calculations using density functional theory to identify material substitutions that would increase conversion efficiency by an estimated 4.2 percent under the specific UV and visible-spectrum conditions prevalent in the Canada Vancouver region.</w:t>
            </w:r>
          </w:p>
        </w:tc>
        <w:tc>
          <w:tcPr/>
          <w:p>
            <w:pPr>
              <w:pStyle w:val="Compact"/>
              <w:jc w:val="left"/>
            </w:pPr>
            <w:r>
              <w:t xml:space="preserve">May 12 – May 16, 2025</w:t>
            </w:r>
          </w:p>
        </w:tc>
        <w:tc>
          <w:tcPr/>
          <w:p>
            <w:pPr>
              <w:pStyle w:val="Compact"/>
              <w:jc w:val="left"/>
            </w:pPr>
            <w:r>
              <w:t xml:space="preserve">36</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3</w:t>
            </w:r>
          </w:p>
        </w:tc>
        <w:tc>
          <w:tcPr/>
          <w:p>
            <w:pPr>
              <w:pStyle w:val="Compact"/>
              <w:jc w:val="left"/>
            </w:pPr>
            <w:r>
              <w:t xml:space="preserve">On-site acoustic and vibration diagnostics at the client's Granville Street laboratory. The Physicist deployed laser Doppler vibrometry equipment to characterize resonant frequencies of the cryogenic containment vessels and issued a corrective engineering report.</w:t>
            </w:r>
          </w:p>
        </w:tc>
        <w:tc>
          <w:tcPr/>
          <w:p>
            <w:pPr>
              <w:pStyle w:val="Compact"/>
              <w:jc w:val="left"/>
            </w:pPr>
            <w:r>
              <w:t xml:space="preserve">May 20, 2025</w:t>
            </w:r>
          </w:p>
        </w:tc>
        <w:tc>
          <w:tcPr/>
          <w:p>
            <w:pPr>
              <w:pStyle w:val="Compact"/>
              <w:jc w:val="left"/>
            </w:pPr>
            <w:r>
              <w:t xml:space="preserve">10</w:t>
            </w:r>
          </w:p>
        </w:tc>
        <w:tc>
          <w:tcPr/>
          <w:p>
            <w:pPr>
              <w:pStyle w:val="Compact"/>
              <w:jc w:val="left"/>
            </w:pPr>
            <w:r>
              <w:t xml:space="preserve">$210.00</w:t>
            </w:r>
          </w:p>
        </w:tc>
        <w:tc>
          <w:tcPr/>
          <w:p>
            <w:pPr>
              <w:pStyle w:val="Compact"/>
              <w:jc w:val="left"/>
            </w:pPr>
            <w:r>
              <w:t xml:space="preserve">$2,100.00</w:t>
            </w:r>
          </w:p>
        </w:tc>
      </w:tr>
      <w:tr>
        <w:tc>
          <w:tcPr/>
          <w:p>
            <w:pPr>
              <w:pStyle w:val="Compact"/>
              <w:jc w:val="left"/>
            </w:pPr>
            <w:r>
              <w:t xml:space="preserve">4</w:t>
            </w:r>
          </w:p>
        </w:tc>
        <w:tc>
          <w:tcPr/>
          <w:p>
            <w:pPr>
              <w:pStyle w:val="Compact"/>
              <w:jc w:val="left"/>
            </w:pPr>
            <w:r>
              <w:t xml:space="preserve">Preparation of a comprehensive technical white paper and peer-review-ready manuscript detailing the Physicist's findings on plasma confinement stability for the client's experimental fusion pilot project. This document was formatted to meet the standards of the Canadian Nuclear Safety Commission and the British Columbia Energy Regulator.</w:t>
            </w:r>
          </w:p>
        </w:tc>
        <w:tc>
          <w:tcPr/>
          <w:p>
            <w:pPr>
              <w:pStyle w:val="Compact"/>
              <w:jc w:val="left"/>
            </w:pPr>
            <w:r>
              <w:t xml:space="preserve">May 22 – May 30, 2025</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5</w:t>
            </w:r>
          </w:p>
        </w:tc>
        <w:tc>
          <w:tcPr/>
          <w:p>
            <w:pPr>
              <w:pStyle w:val="Compact"/>
              <w:jc w:val="left"/>
            </w:pPr>
            <w:r>
              <w:t xml:space="preserve">Two (2) in-person strategy consultation sessions with the client's engineering leadership team in Canada Vancouver. The Physicist presented findings, answered technical questions, and outlined a twelve-month roadmap for scaling the energy-storage prototype to commercial viability.</w:t>
            </w:r>
          </w:p>
        </w:tc>
        <w:tc>
          <w:tcPr/>
          <w:p>
            <w:pPr>
              <w:pStyle w:val="Compact"/>
              <w:jc w:val="left"/>
            </w:pPr>
            <w:r>
              <w:t xml:space="preserve">June 3 &amp; June 5, 2025</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Travel, accommodation, and equipment transport expenses incurred by the Physicist for on-site work performed in the Canada Vancouver metropolitan area, including hotel lodging, ground transportation, and calibration of portable spectroscopy instruments.</w:t>
            </w:r>
          </w:p>
        </w:tc>
        <w:tc>
          <w:tcPr/>
          <w:p>
            <w:pPr>
              <w:pStyle w:val="Compact"/>
              <w:jc w:val="left"/>
            </w:pPr>
            <w:r>
              <w:t xml:space="preserve">May – June 2025</w:t>
            </w:r>
          </w:p>
        </w:tc>
        <w:tc>
          <w:tcPr/>
          <w:p>
            <w:pPr>
              <w:pStyle w:val="Compact"/>
              <w:jc w:val="left"/>
            </w:pPr>
            <w:r>
              <w:t xml:space="preserve">—</w:t>
            </w:r>
          </w:p>
        </w:tc>
        <w:tc>
          <w:tcPr/>
          <w:p>
            <w:pPr>
              <w:pStyle w:val="Compact"/>
              <w:jc w:val="left"/>
            </w:pPr>
            <w:r>
              <w:t xml:space="preserve">—</w:t>
            </w:r>
          </w:p>
        </w:tc>
        <w:tc>
          <w:tcPr/>
          <w:p>
            <w:pPr>
              <w:pStyle w:val="Compact"/>
              <w:jc w:val="left"/>
            </w:pPr>
            <w:r>
              <w:t xml:space="preserve">$1,347.50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$25,427.50</w:t>
            </w:r>
          </w:p>
        </w:tc>
      </w:tr>
      <w:tr>
        <w:tc>
          <w:tcPr/>
          <w:p>
            <w:pPr>
              <w:pStyle w:val="Compact"/>
              <w:jc w:val="left"/>
            </w:pPr>
            <w:r>
              <w:t xml:space="preserve">Goods and Services Tax (GST) – 5%</w:t>
            </w:r>
          </w:p>
        </w:tc>
        <w:tc>
          <w:tcPr/>
          <w:p>
            <w:pPr>
              <w:pStyle w:val="Compact"/>
              <w:jc w:val="left"/>
            </w:pPr>
            <w:r>
              <w:t xml:space="preserve">$1,271.38</w:t>
            </w:r>
          </w:p>
        </w:tc>
      </w:tr>
      <w:tr>
        <w:tc>
          <w:tcPr/>
          <w:p>
            <w:pPr>
              <w:pStyle w:val="Compact"/>
              <w:jc w:val="left"/>
            </w:pPr>
            <w:r>
              <w:t xml:space="preserve">Harmonized Sales Tax (HST) – 5% (BC)</w:t>
            </w:r>
          </w:p>
        </w:tc>
        <w:tc>
          <w:tcPr/>
          <w:p>
            <w:pPr>
              <w:pStyle w:val="Compact"/>
              <w:jc w:val="left"/>
            </w:pPr>
            <w:r>
              <w:t xml:space="preserve">$1,271.38</w:t>
            </w:r>
          </w:p>
        </w:tc>
      </w:tr>
      <w:tr>
        <w:tc>
          <w:tcPr/>
          <w:p>
            <w:pPr>
              <w:pStyle w:val="Compact"/>
              <w:jc w:val="left"/>
            </w:pPr>
            <w:r>
              <w:t xml:space="preserve">Early Payment Discount (2% if paid within 10 days)</w:t>
            </w:r>
          </w:p>
        </w:tc>
        <w:tc>
          <w:tcPr/>
          <w:p>
            <w:pPr>
              <w:pStyle w:val="Compact"/>
              <w:jc w:val="left"/>
            </w:pPr>
            <w:r>
              <w:t xml:space="preserve">($508.55)</w:t>
            </w:r>
          </w:p>
        </w:tc>
      </w:tr>
      <w:tr>
        <w:tc>
          <w:tcPr/>
          <w:p>
            <w:pPr>
              <w:pStyle w:val="Compact"/>
              <w:jc w:val="left"/>
            </w:pPr>
            <w:r>
              <w:t xml:space="preserve">Grand Total Due (CAD)</w:t>
            </w:r>
          </w:p>
        </w:tc>
        <w:tc>
          <w:tcPr/>
          <w:p>
            <w:pPr>
              <w:pStyle w:val="Compact"/>
              <w:jc w:val="left"/>
            </w:pPr>
            <w:r>
              <w:t xml:space="preserve">$27,461.71</w:t>
            </w:r>
          </w:p>
        </w:tc>
      </w:tr>
    </w:tbl>
    <w:bookmarkStart w:id="26" w:name="payment-instructions-important-notes"/>
    <w:p>
      <w:pPr>
        <w:pStyle w:val="Heading4"/>
      </w:pPr>
      <w:r>
        <w:t xml:space="preserve">Payment Instructions &amp; Important Notes</w:t>
      </w:r>
    </w:p>
    <w:p>
      <w:pPr>
        <w:pStyle w:val="FirstParagraph"/>
      </w:pPr>
      <w:r>
        <w:t xml:space="preserve">This Invoice is issued in accordance with the professional services agreement dated March 1, 2025, between Dr. Eleanor M. Ashworth (hereinafter referred to as "the Physicist") and Pacific Northwest Energy Solutions Inc. (hereinafter referred to as "the Client"). All services were performed within the Canada Vancouver metropolitan area unless otherwise noted.</w:t>
      </w:r>
    </w:p>
    <w:p>
      <w:pPr>
        <w:pStyle w:val="BodyText"/>
      </w:pPr>
      <w:r>
        <w:t xml:space="preserve">Payment for this Invoice is due within thirty (30) calendar days of the issue date. Remittance should be made via electronic funds transfer (EFT) to the following account:</w:t>
      </w:r>
    </w:p>
    <w:p>
      <w:pPr>
        <w:pStyle w:val="BodyText"/>
      </w:pPr>
      <w:r>
        <w:rPr>
          <w:bCs/>
          <w:b/>
        </w:rPr>
        <w:t xml:space="preserve">Bank:</w:t>
      </w:r>
      <w:r>
        <w:t xml:space="preserve"> </w:t>
      </w:r>
      <w:r>
        <w:t xml:space="preserve">Royal Bank of Canada</w:t>
      </w:r>
      <w:r>
        <w:br/>
      </w:r>
      <w:r>
        <w:rPr>
          <w:bCs/>
          <w:b/>
        </w:rPr>
        <w:t xml:space="preserve">Branch:</w:t>
      </w:r>
      <w:r>
        <w:t xml:space="preserve"> </w:t>
      </w:r>
      <w:r>
        <w:t xml:space="preserve">Vancouver – West Georgia</w:t>
      </w:r>
      <w:r>
        <w:br/>
      </w:r>
      <w:r>
        <w:rPr>
          <w:bCs/>
          <w:b/>
        </w:rPr>
        <w:t xml:space="preserve">Account Name:</w:t>
      </w:r>
      <w:r>
        <w:t xml:space="preserve"> </w:t>
      </w:r>
      <w:r>
        <w:t xml:space="preserve">Ashworth Quantum Research Group</w:t>
      </w:r>
      <w:r>
        <w:br/>
      </w:r>
      <w:r>
        <w:rPr>
          <w:bCs/>
          <w:b/>
        </w:rPr>
        <w:t xml:space="preserve">Transit No.:</w:t>
      </w:r>
      <w:r>
        <w:t xml:space="preserve"> </w:t>
      </w:r>
      <w:r>
        <w:t xml:space="preserve">00499</w:t>
      </w:r>
      <w:r>
        <w:br/>
      </w:r>
      <w:r>
        <w:rPr>
          <w:bCs/>
          <w:b/>
        </w:rPr>
        <w:t xml:space="preserve">Account No.:</w:t>
      </w:r>
      <w:r>
        <w:t xml:space="preserve"> </w:t>
      </w:r>
      <w:r>
        <w:t xml:space="preserve">448291736</w:t>
      </w:r>
      <w:r>
        <w:br/>
      </w:r>
      <w:r>
        <w:rPr>
          <w:bCs/>
          <w:b/>
        </w:rPr>
        <w:t xml:space="preserve">SWIFT:</w:t>
      </w:r>
      <w:r>
        <w:t xml:space="preserve"> </w:t>
      </w:r>
      <w:r>
        <w:t xml:space="preserve">ROBCCA2T</w:t>
      </w:r>
    </w:p>
    <w:p>
      <w:pPr>
        <w:pStyle w:val="BodyText"/>
      </w:pPr>
      <w:r>
        <w:t xml:space="preserve">Please reference Invoice number</w:t>
      </w:r>
      <w:r>
        <w:t xml:space="preserve"> </w:t>
      </w:r>
      <w:r>
        <w:rPr>
          <w:bCs/>
          <w:b/>
        </w:rPr>
        <w:t xml:space="preserve">INV-2025-VAN-0487</w:t>
      </w:r>
      <w:r>
        <w:t xml:space="preserve"> </w:t>
      </w:r>
      <w:r>
        <w:t xml:space="preserve">on all correspondence and payments. A late payment fee of 1.5% per month will be applied to any outstanding balance after the due date of July 12, 2025, in compliance with the British Columbia Business Practices and Consumer Protection Act.</w:t>
      </w:r>
    </w:p>
    <w:p>
      <w:pPr>
        <w:pStyle w:val="BodyText"/>
      </w:pPr>
      <w:r>
        <w:t xml:space="preserve">The Physicist warrants that all calculations, analyses, and recommendations provided under this engagement were conducted with professional diligence and in accordance with the standards of the Canadian Institute of Physics. All intellectual property generated specifically for the Client under this Invoice remains the property of Pacific Northwest Energy Solutions Inc., while pre-existing methodologies and software tools remain the property of the Physicist.</w:t>
      </w:r>
    </w:p>
    <w:p>
      <w:pPr>
        <w:pStyle w:val="BodyText"/>
      </w:pPr>
      <w:r>
        <w:t xml:space="preserve">Questions regarding this Invoice may be directed to the Physicist at the contact information listed above or to the Client's accounts payable department. This document constitutes a legally binding financial record for tax and regulatory reporting purposes in the Province of British Columbia, Canada.</w:t>
      </w:r>
    </w:p>
    <w:bookmarkEnd w:id="26"/>
    <w:p>
      <w:pPr>
        <w:pStyle w:val="BodyText"/>
      </w:pPr>
      <w:r>
        <w:t xml:space="preserve">This Invoice was generated by Ashworth Quantum Research Group, a registered professional services firm operating in Canada Vancouver, British Columbia.</w:t>
      </w:r>
      <w:r>
        <w:br/>
      </w:r>
      <w:r>
        <w:t xml:space="preserve">Dr. Eleanor M. Ashworth, Ph.D. – Licensed Physicist &amp; Consultant | Business Registration: BC-8842-7719-CA</w:t>
      </w:r>
      <w:r>
        <w:br/>
      </w:r>
      <w:r>
        <w:t xml:space="preserve">This document is valid without a physical signature. For verification, contact the issuing office at +1 (604) 555-0173.</w:t>
      </w:r>
      <w:r>
        <w:br/>
      </w:r>
      <w:r>
        <w:br/>
      </w:r>
      <w:r>
        <w:t xml:space="preserve">© 2025 Ashworth Quantum Research Group. All rights reserved. | Invoice INV-2025-VAN-0487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Canada Vancouver</dc:title>
  <dc:creator/>
  <dc:language>en</dc:language>
  <cp:keywords/>
  <dcterms:created xsi:type="dcterms:W3CDTF">2026-10-10T06:16:13Z</dcterms:created>
  <dcterms:modified xsi:type="dcterms:W3CDTF">2026-10-10T06:16:13Z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