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quantum-research-institute"/>
    <w:p>
      <w:pPr>
        <w:pStyle w:val="Heading1"/>
      </w:pPr>
      <w:r>
        <w:t xml:space="preserve">Beijing Quantum Research Institute</w:t>
      </w:r>
    </w:p>
    <w:p>
      <w:pPr>
        <w:pStyle w:val="FirstParagraph"/>
      </w:pPr>
      <w:r>
        <w:t xml:space="preserve">Professional Physicist &amp; Scientific Consulting Services</w:t>
      </w:r>
    </w:p>
    <w:p>
      <w:pPr>
        <w:pStyle w:val="BodyText"/>
      </w:pPr>
      <w:r>
        <w:t xml:space="preserve">No. 39 Zhongguancun Street, Haidian District</w:t>
      </w:r>
    </w:p>
    <w:p>
      <w:pPr>
        <w:pStyle w:val="BodyText"/>
      </w:pPr>
      <w:r>
        <w:t xml:space="preserve">Beijing, China 100080</w:t>
      </w:r>
    </w:p>
    <w:p>
      <w:pPr>
        <w:pStyle w:val="BodyText"/>
      </w:pPr>
      <w:r>
        <w:t xml:space="preserve">Tax ID: 91110108MA01KX7B2F</w:t>
      </w:r>
    </w:p>
    <w:p>
      <w:pPr>
        <w:pStyle w:val="BodyText"/>
      </w:pPr>
      <w:r>
        <w:t xml:space="preserve">Phone: +86-10-8256-7742 | Email: billing@bjqri.cn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BQRI-2025-00487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Status:</w:t>
      </w:r>
      <w:r>
        <w:t xml:space="preserve"> </w:t>
      </w:r>
      <w:r>
        <w:t xml:space="preserve">PENDING</w:t>
      </w:r>
    </w:p>
    <w:bookmarkEnd w:id="21"/>
    <w:bookmarkStart w:id="22" w:name="billed-to"/>
    <w:p>
      <w:pPr>
        <w:pStyle w:val="Heading3"/>
      </w:pPr>
      <w:r>
        <w:t xml:space="preserve">Billed To</w:t>
      </w:r>
    </w:p>
    <w:p>
      <w:pPr>
        <w:pStyle w:val="FirstParagraph"/>
      </w:pPr>
      <w:r>
        <w:rPr>
          <w:bCs/>
          <w:b/>
        </w:rPr>
        <w:t xml:space="preserve">China National Space Administration (CNSA)</w:t>
      </w:r>
    </w:p>
    <w:p>
      <w:pPr>
        <w:pStyle w:val="BodyText"/>
      </w:pPr>
      <w:r>
        <w:t xml:space="preserve">Department of Advanced Physics Research</w:t>
      </w:r>
    </w:p>
    <w:p>
      <w:pPr>
        <w:pStyle w:val="BodyText"/>
      </w:pPr>
      <w:r>
        <w:t xml:space="preserve">No. 100 Xueyuan Road, Haidian District</w:t>
      </w:r>
    </w:p>
    <w:p>
      <w:pPr>
        <w:pStyle w:val="BodyText"/>
      </w:pPr>
      <w:r>
        <w:t xml:space="preserve">Beijing, China 100094</w:t>
      </w:r>
    </w:p>
    <w:p>
      <w:pPr>
        <w:pStyle w:val="BodyText"/>
      </w:pPr>
      <w:r>
        <w:t xml:space="preserve">Contact: Dr. Wei Zhang, Procurement Officer</w:t>
      </w:r>
    </w:p>
    <w:p>
      <w:pPr>
        <w:pStyle w:val="BodyText"/>
      </w:pPr>
      <w:r>
        <w:t xml:space="preserve">Email: w.zhang@cnsa.gov.cn</w:t>
      </w:r>
    </w:p>
    <w:bookmarkEnd w:id="22"/>
    <w:bookmarkStart w:id="23" w:name="service-provider"/>
    <w:p>
      <w:pPr>
        <w:pStyle w:val="Heading3"/>
      </w:pPr>
      <w:r>
        <w:t xml:space="preserve">Service Provider</w:t>
      </w:r>
    </w:p>
    <w:p>
      <w:pPr>
        <w:pStyle w:val="FirstParagraph"/>
      </w:pPr>
      <w:r>
        <w:rPr>
          <w:bCs/>
          <w:b/>
        </w:rPr>
        <w:t xml:space="preserve">Dr. Liang Chen, Ph.D. (Physicist)</w:t>
      </w:r>
    </w:p>
    <w:p>
      <w:pPr>
        <w:pStyle w:val="BodyText"/>
      </w:pPr>
      <w:r>
        <w:t xml:space="preserve">Senior Theoretical Physicist</w:t>
      </w:r>
    </w:p>
    <w:p>
      <w:pPr>
        <w:pStyle w:val="BodyText"/>
      </w:pPr>
      <w:r>
        <w:t xml:space="preserve">Beijing Quantum Research Institute</w:t>
      </w:r>
    </w:p>
    <w:p>
      <w:pPr>
        <w:pStyle w:val="BodyText"/>
      </w:pPr>
      <w:r>
        <w:t xml:space="preserve">Beijing, China 100080</w:t>
      </w:r>
    </w:p>
    <w:p>
      <w:pPr>
        <w:pStyle w:val="BodyText"/>
      </w:pPr>
      <w:r>
        <w:t xml:space="preserve">License No.: PHY-BJ-2019-00342</w:t>
      </w:r>
    </w:p>
    <w:p>
      <w:pPr>
        <w:pStyle w:val="BodyText"/>
      </w:pPr>
      <w:r>
        <w:t xml:space="preserve">Specialization: Quantum Mechanics &amp; Particle Physics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Consultation and analysis of quantum entanglement protocols for satellite-based communication systems. The Physicist provided detailed theoretical frameworks and mathematical derivations for the CNSA deep-space relay project.</w:t>
            </w:r>
          </w:p>
        </w:tc>
        <w:tc>
          <w:tcPr/>
          <w:p>
            <w:pPr>
              <w:pStyle w:val="Compact"/>
              <w:jc w:val="left"/>
            </w:pPr>
            <w:r>
              <w:t xml:space="preserve">May 05, 2025</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On-site laboratory supervision and experimental design review at the Beijing Advanced Photon Source facility. The Physicist conducted a full assessment of detector calibration procedures and recommended modifications to improve signal-to-noise ratios.</w:t>
            </w:r>
          </w:p>
        </w:tc>
        <w:tc>
          <w:tcPr/>
          <w:p>
            <w:pPr>
              <w:pStyle w:val="Compact"/>
              <w:jc w:val="left"/>
            </w:pPr>
            <w:r>
              <w:t xml:space="preserve">May 12, 2025</w:t>
            </w:r>
          </w:p>
        </w:tc>
        <w:tc>
          <w:tcPr/>
          <w:p>
            <w:pPr>
              <w:pStyle w:val="Compact"/>
              <w:jc w:val="left"/>
            </w:pPr>
            <w:r>
              <w:t xml:space="preserve">16</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Preparation of a comprehensive technical report on high-energy particle collision data interpretation for the China Beijing neutrino observatory. This included statistical modeling, uncertainty analysis, and peer-review-ready documentation.</w:t>
            </w:r>
          </w:p>
        </w:tc>
        <w:tc>
          <w:tcPr/>
          <w:p>
            <w:pPr>
              <w:pStyle w:val="Compact"/>
              <w:jc w:val="left"/>
            </w:pPr>
            <w:r>
              <w:t xml:space="preserve">May 20, 2025</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Workshop and training session for CNSA junior research staff on advanced computational physics methods, including Monte Carlo simulations and finite element analysis. Delivered at the Beijing Institute of Physics conference center.</w:t>
            </w:r>
          </w:p>
        </w:tc>
        <w:tc>
          <w:tcPr/>
          <w:p>
            <w:pPr>
              <w:pStyle w:val="Compact"/>
              <w:jc w:val="left"/>
            </w:pPr>
            <w:r>
              <w:t xml:space="preserve">May 28, 2025</w:t>
            </w:r>
          </w:p>
        </w:tc>
        <w:tc>
          <w:tcPr/>
          <w:p>
            <w:pPr>
              <w:pStyle w:val="Compact"/>
              <w:jc w:val="left"/>
            </w:pPr>
            <w:r>
              <w:t xml:space="preserve">8</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Emergency advisory consultation regarding anomalous readings in the China Beijing underground muon detection array. The Physicist was engaged on a priority basis to diagnose instrumentation faults and propose corrective experimental parameters.</w:t>
            </w:r>
          </w:p>
        </w:tc>
        <w:tc>
          <w:tcPr/>
          <w:p>
            <w:pPr>
              <w:pStyle w:val="Compact"/>
              <w:jc w:val="left"/>
            </w:pPr>
            <w:r>
              <w:t xml:space="preserve">Jun 02, 2025</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6</w:t>
            </w:r>
          </w:p>
        </w:tc>
        <w:tc>
          <w:tcPr/>
          <w:p>
            <w:pPr>
              <w:pStyle w:val="Compact"/>
              <w:jc w:val="left"/>
            </w:pPr>
            <w:r>
              <w:t xml:space="preserve">Review and validation of the theoretical manuscript submitted to the Chinese Physics Letters journal. The Physicist provided line-by-line editorial feedback, verified all equations, and confirmed the novelty of the proposed dark matter interaction model.</w:t>
            </w:r>
          </w:p>
        </w:tc>
        <w:tc>
          <w:tcPr/>
          <w:p>
            <w:pPr>
              <w:pStyle w:val="Compact"/>
              <w:jc w:val="left"/>
            </w:pPr>
            <w:r>
              <w:t xml:space="preserve">Jun 10, 2025</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97,200.00 CNY</w:t>
            </w:r>
          </w:p>
        </w:tc>
      </w:tr>
      <w:tr>
        <w:tc>
          <w:tcPr/>
          <w:p>
            <w:pPr>
              <w:pStyle w:val="Compact"/>
              <w:jc w:val="left"/>
            </w:pPr>
            <w:r>
              <w:t xml:space="preserve">VAT (6% - Professional Services, China)</w:t>
            </w:r>
          </w:p>
        </w:tc>
        <w:tc>
          <w:tcPr/>
          <w:p>
            <w:pPr>
              <w:pStyle w:val="Compact"/>
              <w:jc w:val="left"/>
            </w:pPr>
            <w:r>
              <w:t xml:space="preserve">5,832.00 CNY</w:t>
            </w:r>
          </w:p>
        </w:tc>
      </w:tr>
      <w:tr>
        <w:tc>
          <w:tcPr/>
          <w:p>
            <w:pPr>
              <w:pStyle w:val="Compact"/>
              <w:jc w:val="left"/>
            </w:pPr>
            <w:r>
              <w:t xml:space="preserve">Travel &amp; Accommodation (Beijing, China)</w:t>
            </w:r>
          </w:p>
        </w:tc>
        <w:tc>
          <w:tcPr/>
          <w:p>
            <w:pPr>
              <w:pStyle w:val="Compact"/>
              <w:jc w:val="left"/>
            </w:pPr>
            <w:r>
              <w:t xml:space="preserve">3,450.00 CNY</w:t>
            </w:r>
          </w:p>
        </w:tc>
      </w:tr>
      <w:tr>
        <w:tc>
          <w:tcPr/>
          <w:p>
            <w:pPr>
              <w:pStyle w:val="Compact"/>
              <w:jc w:val="left"/>
            </w:pPr>
            <w:r>
              <w:t xml:space="preserve">Discount (Government Research Contract)</w:t>
            </w:r>
          </w:p>
        </w:tc>
        <w:tc>
          <w:tcPr/>
          <w:p>
            <w:pPr>
              <w:pStyle w:val="Compact"/>
              <w:jc w:val="left"/>
            </w:pPr>
            <w:r>
              <w:t xml:space="preserve">-4,860.00 CNY</w:t>
            </w:r>
          </w:p>
        </w:tc>
      </w:tr>
      <w:tr>
        <w:tc>
          <w:tcPr/>
          <w:p>
            <w:pPr>
              <w:pStyle w:val="Compact"/>
              <w:jc w:val="left"/>
            </w:pPr>
            <w:r>
              <w:t xml:space="preserve">Grand Total Due</w:t>
            </w:r>
          </w:p>
        </w:tc>
        <w:tc>
          <w:tcPr/>
          <w:p>
            <w:pPr>
              <w:pStyle w:val="Compact"/>
              <w:jc w:val="left"/>
            </w:pPr>
            <w:r>
              <w:t xml:space="preserve">101,622.00 CNY</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Industrial and Commercial Bank of China (ICBC), Beijing Haidian Branch</w:t>
      </w:r>
    </w:p>
    <w:p>
      <w:pPr>
        <w:pStyle w:val="BodyText"/>
      </w:pPr>
      <w:r>
        <w:rPr>
          <w:bCs/>
          <w:b/>
        </w:rPr>
        <w:t xml:space="preserve">Account Name:</w:t>
      </w:r>
      <w:r>
        <w:t xml:space="preserve"> </w:t>
      </w:r>
      <w:r>
        <w:t xml:space="preserve">Beijing Quantum Research Institute</w:t>
      </w:r>
    </w:p>
    <w:p>
      <w:pPr>
        <w:pStyle w:val="BodyText"/>
      </w:pPr>
      <w:r>
        <w:rPr>
          <w:bCs/>
          <w:b/>
        </w:rPr>
        <w:t xml:space="preserve">Account Number:</w:t>
      </w:r>
      <w:r>
        <w:t xml:space="preserve"> </w:t>
      </w:r>
      <w:r>
        <w:t xml:space="preserve">0200 0045 0920 0123 456</w:t>
      </w:r>
    </w:p>
    <w:p>
      <w:pPr>
        <w:pStyle w:val="BodyText"/>
      </w:pPr>
      <w:r>
        <w:rPr>
          <w:bCs/>
          <w:b/>
        </w:rPr>
        <w:t xml:space="preserve">SWIFT Code:</w:t>
      </w:r>
      <w:r>
        <w:t xml:space="preserve"> </w:t>
      </w:r>
      <w:r>
        <w:t xml:space="preserve">ICBKCNBJ</w:t>
      </w:r>
    </w:p>
    <w:p>
      <w:pPr>
        <w:pStyle w:val="BodyText"/>
      </w:pPr>
      <w:r>
        <w:rPr>
          <w:bCs/>
          <w:b/>
        </w:rPr>
        <w:t xml:space="preserve">Reference:</w:t>
      </w:r>
      <w:r>
        <w:t xml:space="preserve"> </w:t>
      </w:r>
      <w:r>
        <w:t xml:space="preserve">Please cite Invoice No. BQRI-2025-00487 in all payment communications.</w:t>
      </w:r>
    </w:p>
    <w:p>
      <w:pPr>
        <w:pStyle w:val="BodyText"/>
      </w:pPr>
      <w:r>
        <w:rPr>
          <w:bCs/>
          <w:b/>
        </w:rPr>
        <w:t xml:space="preserve">Payment Terms:</w:t>
      </w:r>
      <w:r>
        <w:t xml:space="preserve"> </w:t>
      </w:r>
      <w:r>
        <w:t xml:space="preserve">Net 30 days from the date of this Invoice. Late payments are subject to a 0.05% daily penalty as per the contract agreement signed in China Beijing.</w:t>
      </w:r>
    </w:p>
    <w:bookmarkEnd w:id="24"/>
    <w:bookmarkStart w:id="25" w:name="notes-terms"/>
    <w:p>
      <w:pPr>
        <w:pStyle w:val="Heading3"/>
      </w:pPr>
      <w:r>
        <w:t xml:space="preserve">Notes &amp; Terms</w:t>
      </w:r>
    </w:p>
    <w:p>
      <w:pPr>
        <w:pStyle w:val="FirstParagraph"/>
      </w:pPr>
      <w:r>
        <w:t xml:space="preserve">1. This Invoice is issued in accordance with the Service Agreement (Contract No. CNSA-BQRI-2025-0112) executed between the China National Space Administration and the Beijing Quantum Research Institute in Beijing, China.</w:t>
      </w:r>
    </w:p>
    <w:p>
      <w:pPr>
        <w:pStyle w:val="BodyText"/>
      </w:pPr>
      <w:r>
        <w:t xml:space="preserve">2. All services rendered by the Physicist, Dr. Liang Chen, were performed in compliance with the regulations of the China State Administration for Science, Technology and Industry for National Defense (SASTIND).</w:t>
      </w:r>
    </w:p>
    <w:p>
      <w:pPr>
        <w:pStyle w:val="BodyText"/>
      </w:pPr>
      <w:r>
        <w:t xml:space="preserve">3. The Physicist warrants that all intellectual property generated during the engagement period belongs to the contracting party as stipulated in Section 14 of the master agreement.</w:t>
      </w:r>
    </w:p>
    <w:p>
      <w:pPr>
        <w:pStyle w:val="BodyText"/>
      </w:pPr>
      <w:r>
        <w:t xml:space="preserve">4. This Invoice is valid for 90 days from the issue date. After this period, a revised Invoice must be requested in writing.</w:t>
      </w:r>
    </w:p>
    <w:p>
      <w:pPr>
        <w:pStyle w:val="BodyText"/>
      </w:pPr>
      <w:r>
        <w:t xml:space="preserve">5. All amounts are denominated in Chinese Yuan (CNY). For international remittance, the equivalent amount in USD shall be calculated at the People's Bank of China reference rate on the date of payment.</w:t>
      </w:r>
    </w:p>
    <w:p>
      <w:pPr>
        <w:pStyle w:val="BodyText"/>
      </w:pPr>
      <w:r>
        <w:t xml:space="preserve">6. The Physicist confirms that all data and experimental results referenced in this Invoice have been declassified and cleared for disclosure under the China Beijing research data management protocol (DB-RDMP-2024).</w:t>
      </w:r>
    </w:p>
    <w:bookmarkEnd w:id="25"/>
    <w:p>
      <w:pPr>
        <w:pStyle w:val="BodyText"/>
      </w:pPr>
      <w:r>
        <w:rPr>
          <w:bCs/>
          <w:b/>
        </w:rPr>
        <w:t xml:space="preserve">Beijing Quantum Research Institute</w:t>
      </w:r>
      <w:r>
        <w:t xml:space="preserve"> </w:t>
      </w:r>
      <w:r>
        <w:t xml:space="preserve">| No. 39 Zhongguancun Street, Haidian District, Beijing, China 100080</w:t>
      </w:r>
    </w:p>
    <w:p>
      <w:pPr>
        <w:pStyle w:val="BodyText"/>
      </w:pPr>
      <w:r>
        <w:t xml:space="preserve">Registered in the People's Republic of China | Unified Social Credit Code: 91110108MA01KX7B2F</w:t>
      </w:r>
    </w:p>
    <w:p>
      <w:pPr>
        <w:pStyle w:val="BodyText"/>
      </w:pPr>
      <w:r>
        <w:t xml:space="preserve">This Invoice was generated electronically and is valid without a physical signature per the Electronic Signature Law of the People's Republic of China.</w:t>
      </w:r>
    </w:p>
    <w:p>
      <w:pPr>
        <w:pStyle w:val="BodyText"/>
      </w:pPr>
      <w:r>
        <w:t xml:space="preserve">For inquiries regarding this Invoice, please contact the billing department at billing@bjqri.cn or +86-10-8256-7742.</w:t>
      </w:r>
    </w:p>
    <w:p>
      <w:pPr>
        <w:pStyle w:val="BodyText"/>
      </w:pPr>
      <w:r>
        <w:t xml:space="preserve">© 2025 Beijing Quantum Research Institute. All rights reserved. Document ID: INV-BQRI-2025-00487-CHN-BJ</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China Beijing</dc:title>
  <dc:creator/>
  <dc:language>en</dc:language>
  <cp:keywords/>
  <dcterms:created xsi:type="dcterms:W3CDTF">2026-10-10T02:26:59Z</dcterms:created>
  <dcterms:modified xsi:type="dcterms:W3CDTF">2026-10-10T02:26:59Z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