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Physics Consulting &amp; Research Services</w:t>
      </w:r>
    </w:p>
    <w:bookmarkStart w:id="20" w:name="invoice-no.-inv-2025-04871"/>
    <w:p>
      <w:pPr>
        <w:pStyle w:val="Heading3"/>
      </w:pPr>
      <w:r>
        <w:t xml:space="preserve">Invoice No.: INV-2025-04871</w:t>
      </w:r>
    </w:p>
    <w:p>
      <w:pPr>
        <w:pStyle w:val="FirstParagraph"/>
      </w:pPr>
      <w:r>
        <w:t xml:space="preserve">Issue Date: June 15, 2025</w:t>
      </w:r>
    </w:p>
    <w:p>
      <w:pPr>
        <w:pStyle w:val="BodyText"/>
      </w:pPr>
      <w:r>
        <w:t xml:space="preserve">Due Date: July 15, 2025</w:t>
      </w:r>
    </w:p>
    <w:p>
      <w:pPr>
        <w:pStyle w:val="BodyText"/>
      </w:pPr>
      <w:r>
        <w:t xml:space="preserve">Location: Colombia Bogotá</w:t>
      </w:r>
    </w:p>
    <w:p>
      <w:pPr>
        <w:pStyle w:val="BodyText"/>
      </w:pPr>
      <w:r>
        <w:t xml:space="preserve">PENDING PAYMENT</w:t>
      </w:r>
    </w:p>
    <w:bookmarkEnd w:id="20"/>
    <w:bookmarkStart w:id="21" w:name="service-provider-physicist"/>
    <w:p>
      <w:pPr>
        <w:pStyle w:val="Heading4"/>
      </w:pPr>
      <w:r>
        <w:t xml:space="preserve">Service Provider (Physicist)</w:t>
      </w:r>
    </w:p>
    <w:p>
      <w:pPr>
        <w:pStyle w:val="FirstParagraph"/>
      </w:pPr>
      <w:r>
        <w:rPr>
          <w:bCs/>
          <w:b/>
        </w:rPr>
        <w:t xml:space="preserve">Dr. Alejandro Ramírez Torres</w:t>
      </w:r>
    </w:p>
    <w:p>
      <w:pPr>
        <w:pStyle w:val="BodyText"/>
      </w:pPr>
      <w:r>
        <w:t xml:space="preserve">Ph.D. in Theoretical Physics, Universidad de los Andes</w:t>
      </w:r>
    </w:p>
    <w:p>
      <w:pPr>
        <w:pStyle w:val="BodyText"/>
      </w:pPr>
      <w:r>
        <w:t xml:space="preserve">Calle 72A No. 11-45, Of. 903</w:t>
      </w:r>
    </w:p>
    <w:p>
      <w:pPr>
        <w:pStyle w:val="BodyText"/>
      </w:pPr>
      <w:r>
        <w:t xml:space="preserve">Chapinero, Colombia Bogotá, D.C.</w:t>
      </w:r>
    </w:p>
    <w:p>
      <w:pPr>
        <w:pStyle w:val="BodyText"/>
      </w:pPr>
      <w:r>
        <w:t xml:space="preserve">NIT: 900.456.789-1</w:t>
      </w:r>
    </w:p>
    <w:p>
      <w:pPr>
        <w:pStyle w:val="BodyText"/>
      </w:pPr>
      <w:r>
        <w:t xml:space="preserve">Phone: +57 (601) 555-7842</w:t>
      </w:r>
    </w:p>
    <w:p>
      <w:pPr>
        <w:pStyle w:val="BodyText"/>
      </w:pPr>
      <w:r>
        <w:t xml:space="preserve">Email: a.ramirez@fisicabogota.co</w:t>
      </w:r>
    </w:p>
    <w:bookmarkEnd w:id="21"/>
    <w:bookmarkStart w:id="22" w:name="client-bill-to"/>
    <w:p>
      <w:pPr>
        <w:pStyle w:val="Heading4"/>
      </w:pPr>
      <w:r>
        <w:t xml:space="preserve">Client / Bill To</w:t>
      </w:r>
    </w:p>
    <w:p>
      <w:pPr>
        <w:pStyle w:val="FirstParagraph"/>
      </w:pPr>
      <w:r>
        <w:rPr>
          <w:bCs/>
          <w:b/>
        </w:rPr>
        <w:t xml:space="preserve">Ingeniería y Tecnología Andina S.A.S.</w:t>
      </w:r>
    </w:p>
    <w:p>
      <w:pPr>
        <w:pStyle w:val="BodyText"/>
      </w:pPr>
      <w:r>
        <w:t xml:space="preserve">Av. El Dorado No. 45B-120</w:t>
      </w:r>
    </w:p>
    <w:p>
      <w:pPr>
        <w:pStyle w:val="BodyText"/>
      </w:pPr>
      <w:r>
        <w:t xml:space="preserve">Suba, Colombia Bogotá, D.C.</w:t>
      </w:r>
    </w:p>
    <w:p>
      <w:pPr>
        <w:pStyle w:val="BodyText"/>
      </w:pPr>
      <w:r>
        <w:t xml:space="preserve">NIT: 830.123.456-7</w:t>
      </w:r>
    </w:p>
    <w:p>
      <w:pPr>
        <w:pStyle w:val="BodyText"/>
      </w:pPr>
      <w:r>
        <w:t xml:space="preserve">Attn: Ing. Carolina Méndez, Procurement Director</w:t>
      </w:r>
    </w:p>
    <w:p>
      <w:pPr>
        <w:pStyle w:val="BodyText"/>
      </w:pPr>
      <w:r>
        <w:t xml:space="preserve">Phone: +57 (601) 555-3391</w:t>
      </w:r>
    </w:p>
    <w:p>
      <w:pPr>
        <w:pStyle w:val="BodyText"/>
      </w:pPr>
      <w:r>
        <w:t xml:space="preserve">Email: c.mendez@iteandina.com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Advanced quantum mechanics consultation for semiconductor R&amp;D division. The Physicist provided expert analysis on electron band structure modeling and proposed optimization strategies for next-generation photovoltaic cell design.</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Thermodynamic feasibility study for industrial waste heat recovery system. The Physicist conducted entropy analysis, calculated Carnot efficiency limits, and delivered a comprehensive report with engineering recommendations.</w:t>
            </w:r>
          </w:p>
        </w:tc>
        <w:tc>
          <w:tcPr/>
          <w:p>
            <w:pPr>
              <w:pStyle w:val="Compact"/>
              <w:jc w:val="left"/>
            </w:pPr>
            <w:r>
              <w:t xml:space="preserve">May 12 – May 16, 2025</w:t>
            </w:r>
          </w:p>
        </w:tc>
        <w:tc>
          <w:tcPr/>
          <w:p>
            <w:pPr>
              <w:pStyle w:val="Compact"/>
              <w:jc w:val="left"/>
            </w:pPr>
            <w:r>
              <w:t xml:space="preserve">35</w:t>
            </w:r>
          </w:p>
        </w:tc>
        <w:tc>
          <w:tcPr/>
          <w:p>
            <w:pPr>
              <w:pStyle w:val="Compact"/>
              <w:jc w:val="left"/>
            </w:pPr>
            <w:r>
              <w:t xml:space="preserve">$185,000</w:t>
            </w:r>
          </w:p>
        </w:tc>
        <w:tc>
          <w:tcPr/>
          <w:p>
            <w:pPr>
              <w:pStyle w:val="Compact"/>
              <w:jc w:val="left"/>
            </w:pPr>
            <w:r>
              <w:t xml:space="preserve">$6,475,000</w:t>
            </w:r>
          </w:p>
        </w:tc>
      </w:tr>
      <w:tr>
        <w:tc>
          <w:tcPr/>
          <w:p>
            <w:pPr>
              <w:pStyle w:val="Compact"/>
              <w:jc w:val="left"/>
            </w:pPr>
            <w:r>
              <w:t xml:space="preserve">3</w:t>
            </w:r>
          </w:p>
        </w:tc>
        <w:tc>
          <w:tcPr/>
          <w:p>
            <w:pPr>
              <w:pStyle w:val="Compact"/>
              <w:jc w:val="left"/>
            </w:pPr>
            <w:r>
              <w:t xml:space="preserve">Electromagnetic field simulation review and validation. The Physicist performed peer-level review of finite element method simulations for high-voltage transformer design, identifying three critical modeling errors and providing corrective mathematical formulations.</w:t>
            </w:r>
          </w:p>
        </w:tc>
        <w:tc>
          <w:tcPr/>
          <w:p>
            <w:pPr>
              <w:pStyle w:val="Compact"/>
              <w:jc w:val="left"/>
            </w:pPr>
            <w:r>
              <w:t xml:space="preserve">May 19 – May 23, 2025</w:t>
            </w:r>
          </w:p>
        </w:tc>
        <w:tc>
          <w:tcPr/>
          <w:p>
            <w:pPr>
              <w:pStyle w:val="Compact"/>
              <w:jc w:val="left"/>
            </w:pPr>
            <w:r>
              <w:t xml:space="preserve">30</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4</w:t>
            </w:r>
          </w:p>
        </w:tc>
        <w:tc>
          <w:tcPr/>
          <w:p>
            <w:pPr>
              <w:pStyle w:val="Compact"/>
              <w:jc w:val="left"/>
            </w:pPr>
            <w:r>
              <w:t xml:space="preserve">On-site laboratory calibration and instrumentation support at the Colombia Bogotá research facility. The Physicist supervised the calibration of particle detection arrays and verified signal-to-noise ratios against theoretical predictions.</w:t>
            </w:r>
          </w:p>
        </w:tc>
        <w:tc>
          <w:tcPr/>
          <w:p>
            <w:pPr>
              <w:pStyle w:val="Compact"/>
              <w:jc w:val="left"/>
            </w:pPr>
            <w:r>
              <w:t xml:space="preserve">May 26 – May 28, 2025</w:t>
            </w:r>
          </w:p>
        </w:tc>
        <w:tc>
          <w:tcPr/>
          <w:p>
            <w:pPr>
              <w:pStyle w:val="Compact"/>
              <w:jc w:val="left"/>
            </w:pPr>
            <w:r>
              <w:t xml:space="preserve">24</w:t>
            </w:r>
          </w:p>
        </w:tc>
        <w:tc>
          <w:tcPr/>
          <w:p>
            <w:pPr>
              <w:pStyle w:val="Compact"/>
              <w:jc w:val="left"/>
            </w:pPr>
            <w:r>
              <w:t xml:space="preserve">$210,000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Technical training workshop for engineering staff on applied statistical mechanics and Monte Carlo simulation methods. Delivered a two-day intensive course at the client's Colombia Bogotá headquarters with 28 participants.</w:t>
            </w:r>
          </w:p>
        </w:tc>
        <w:tc>
          <w:tcPr/>
          <w:p>
            <w:pPr>
              <w:pStyle w:val="Compact"/>
              <w:jc w:val="left"/>
            </w:pPr>
            <w:r>
              <w:t xml:space="preserve">June 2 – June 3, 2025</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6</w:t>
            </w:r>
          </w:p>
        </w:tc>
        <w:tc>
          <w:tcPr/>
          <w:p>
            <w:pPr>
              <w:pStyle w:val="Compact"/>
              <w:jc w:val="left"/>
            </w:pPr>
            <w:r>
              <w:t xml:space="preserve">Preparation of a formal technical report and white paper summarizing all findings, recommendations, and mathematical derivations for the client's internal R&amp;D documentation and potential publication in peer-reviewed journals.</w:t>
            </w:r>
          </w:p>
        </w:tc>
        <w:tc>
          <w:tcPr/>
          <w:p>
            <w:pPr>
              <w:pStyle w:val="Compact"/>
              <w:jc w:val="left"/>
            </w:pPr>
            <w:r>
              <w:t xml:space="preserve">June 4 – June 13, 2025</w:t>
            </w:r>
          </w:p>
        </w:tc>
        <w:tc>
          <w:tcPr/>
          <w:p>
            <w:pPr>
              <w:pStyle w:val="Compact"/>
              <w:jc w:val="left"/>
            </w:pPr>
            <w:r>
              <w:t xml:space="preserve">28</w:t>
            </w:r>
          </w:p>
        </w:tc>
        <w:tc>
          <w:tcPr/>
          <w:p>
            <w:pPr>
              <w:pStyle w:val="Compact"/>
              <w:jc w:val="left"/>
            </w:pPr>
            <w:r>
              <w:t xml:space="preserve">$165,000</w:t>
            </w:r>
          </w:p>
        </w:tc>
        <w:tc>
          <w:tcPr/>
          <w:p>
            <w:pPr>
              <w:pStyle w:val="Compact"/>
              <w:jc w:val="left"/>
            </w:pPr>
            <w:r>
              <w:t xml:space="preserve">$4,620,000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$32,605,000</w:t>
            </w:r>
          </w:p>
        </w:tc>
      </w:tr>
      <w:tr>
        <w:tc>
          <w:tcPr/>
          <w:p>
            <w:pPr>
              <w:pStyle w:val="Compact"/>
              <w:jc w:val="left"/>
            </w:pPr>
            <w:r>
              <w:t xml:space="preserve">Discount (5% – Contractual Agreement)</w:t>
            </w:r>
          </w:p>
        </w:tc>
        <w:tc>
          <w:tcPr/>
          <w:p>
            <w:pPr>
              <w:pStyle w:val="Compact"/>
              <w:jc w:val="right"/>
            </w:pPr>
            <w:r>
              <w:t xml:space="preserve">-$1,630,250</w:t>
            </w:r>
          </w:p>
        </w:tc>
      </w:tr>
      <w:tr>
        <w:tc>
          <w:tcPr/>
          <w:p>
            <w:pPr>
              <w:pStyle w:val="Compact"/>
              <w:jc w:val="left"/>
            </w:pPr>
            <w:r>
              <w:t xml:space="preserve">Subtotal After Discount</w:t>
            </w:r>
          </w:p>
        </w:tc>
        <w:tc>
          <w:tcPr/>
          <w:p>
            <w:pPr>
              <w:pStyle w:val="Compact"/>
              <w:jc w:val="right"/>
            </w:pPr>
            <w:r>
              <w:t xml:space="preserve">$30,974,750</w:t>
            </w:r>
          </w:p>
        </w:tc>
      </w:tr>
      <w:tr>
        <w:tc>
          <w:tcPr/>
          <w:p>
            <w:pPr>
              <w:pStyle w:val="Compact"/>
              <w:jc w:val="left"/>
            </w:pPr>
            <w:r>
              <w:t xml:space="preserve">IVA (19% – Colombian Tax Law)</w:t>
            </w:r>
          </w:p>
        </w:tc>
        <w:tc>
          <w:tcPr/>
          <w:p>
            <w:pPr>
              <w:pStyle w:val="Compact"/>
              <w:jc w:val="right"/>
            </w:pPr>
            <w:r>
              <w:t xml:space="preserve">$5,885,203</w:t>
            </w:r>
          </w:p>
        </w:tc>
      </w:tr>
      <w:tr>
        <w:tc>
          <w:tcPr/>
          <w:p>
            <w:pPr>
              <w:pStyle w:val="Compact"/>
              <w:jc w:val="left"/>
            </w:pPr>
            <w:r>
              <w:t xml:space="preserve">TOTAL DUE (COP)</w:t>
            </w:r>
          </w:p>
        </w:tc>
        <w:tc>
          <w:tcPr/>
          <w:p>
            <w:pPr>
              <w:pStyle w:val="Compact"/>
              <w:jc w:val="right"/>
            </w:pPr>
            <w:r>
              <w:t xml:space="preserve">$36,859,953</w:t>
            </w:r>
          </w:p>
        </w:tc>
      </w:tr>
    </w:tbl>
    <w:bookmarkStart w:id="23" w:name="payment-terms-instructions"/>
    <w:p>
      <w:pPr>
        <w:pStyle w:val="Heading4"/>
      </w:pPr>
      <w:r>
        <w:t xml:space="preserve">Payment Terms &amp; Instructions</w:t>
      </w:r>
    </w:p>
    <w:p>
      <w:pPr>
        <w:pStyle w:val="FirstParagraph"/>
      </w:pPr>
      <w:r>
        <w:rPr>
          <w:bCs/>
          <w:b/>
        </w:rPr>
        <w:t xml:space="preserve">Payment Method:</w:t>
      </w:r>
      <w:r>
        <w:t xml:space="preserve"> </w:t>
      </w:r>
      <w:r>
        <w:t xml:space="preserve">Bank transfer (Transferencia Bancaria) to the account below.</w:t>
      </w:r>
    </w:p>
    <w:p>
      <w:pPr>
        <w:pStyle w:val="BodyText"/>
      </w:pPr>
      <w:r>
        <w:rPr>
          <w:bCs/>
          <w:b/>
        </w:rPr>
        <w:t xml:space="preserve">Bank:</w:t>
      </w:r>
      <w:r>
        <w:t xml:space="preserve"> </w:t>
      </w:r>
      <w:r>
        <w:t xml:space="preserve">Banco de Bogotá</w:t>
      </w:r>
    </w:p>
    <w:p>
      <w:pPr>
        <w:pStyle w:val="BodyText"/>
      </w:pPr>
      <w:r>
        <w:rPr>
          <w:bCs/>
          <w:b/>
        </w:rPr>
        <w:t xml:space="preserve">Account Type:</w:t>
      </w:r>
      <w:r>
        <w:t xml:space="preserve"> </w:t>
      </w:r>
      <w:r>
        <w:t xml:space="preserve">Cuenta de Ahorros</w:t>
      </w:r>
    </w:p>
    <w:p>
      <w:pPr>
        <w:pStyle w:val="BodyText"/>
      </w:pPr>
      <w:r>
        <w:rPr>
          <w:bCs/>
          <w:b/>
        </w:rPr>
        <w:t xml:space="preserve">Account Number:</w:t>
      </w:r>
      <w:r>
        <w:t xml:space="preserve"> </w:t>
      </w:r>
      <w:r>
        <w:t xml:space="preserve">001-567-890-1234</w:t>
      </w:r>
    </w:p>
    <w:p>
      <w:pPr>
        <w:pStyle w:val="BodyText"/>
      </w:pPr>
      <w:r>
        <w:rPr>
          <w:bCs/>
          <w:b/>
        </w:rPr>
        <w:t xml:space="preserve">Account Holder:</w:t>
      </w:r>
      <w:r>
        <w:t xml:space="preserve"> </w:t>
      </w:r>
      <w:r>
        <w:t xml:space="preserve">Dr. Alejandro Ramírez Torres</w:t>
      </w:r>
    </w:p>
    <w:p>
      <w:pPr>
        <w:pStyle w:val="BodyText"/>
      </w:pPr>
      <w:r>
        <w:rPr>
          <w:bCs/>
          <w:b/>
        </w:rPr>
        <w:t xml:space="preserve">SWIFT Code:</w:t>
      </w:r>
      <w:r>
        <w:t xml:space="preserve"> </w:t>
      </w:r>
      <w:r>
        <w:t xml:space="preserve">BBDCCOBB</w:t>
      </w:r>
    </w:p>
    <w:p>
      <w:pPr>
        <w:pStyle w:val="BodyText"/>
      </w:pPr>
      <w:r>
        <w:rPr>
          <w:bCs/>
          <w:b/>
        </w:rPr>
        <w:t xml:space="preserve">Payment Due:</w:t>
      </w:r>
      <w:r>
        <w:t xml:space="preserve"> </w:t>
      </w:r>
      <w:r>
        <w:t xml:space="preserve">Within 30 calendar days from the issue date of this Invoice (July 15, 2025).</w:t>
      </w:r>
    </w:p>
    <w:p>
      <w:pPr>
        <w:pStyle w:val="BodyText"/>
      </w:pPr>
      <w:r>
        <w:rPr>
          <w:bCs/>
          <w:b/>
        </w:rPr>
        <w:t xml:space="preserve">Late Payment Penalty:</w:t>
      </w:r>
      <w:r>
        <w:t xml:space="preserve"> </w:t>
      </w:r>
      <w:r>
        <w:t xml:space="preserve">In accordance with Colombian commercial law (Código de Comercio), a late payment interest of 1.5% per month will apply to overdue balances.</w:t>
      </w:r>
    </w:p>
    <w:p>
      <w:pPr>
        <w:pStyle w:val="BodyText"/>
      </w:pPr>
      <w:r>
        <w:t xml:space="preserve">Please reference Invoice No. INV-2025-04871 in the transfer memo to ensure proper accounting reconciliation.</w:t>
      </w:r>
    </w:p>
    <w:bookmarkEnd w:id="23"/>
    <w:bookmarkStart w:id="24" w:name="important-notes-terms"/>
    <w:p>
      <w:pPr>
        <w:pStyle w:val="Heading4"/>
      </w:pPr>
      <w:r>
        <w:t xml:space="preserve">Important Notes &amp; Terms</w:t>
      </w:r>
    </w:p>
    <w:p>
      <w:pPr>
        <w:pStyle w:val="FirstParagraph"/>
      </w:pPr>
      <w:r>
        <w:t xml:space="preserve">1. This Invoice has been issued in compliance with the tax regulations of the Dirección de Impuestos y Aduanas Nacionales (DIAN) of Colombia. The Physicist is registered as a professional service provider (Régimen Simple) in Colombia Bogotá.</w:t>
      </w:r>
    </w:p>
    <w:p>
      <w:pPr>
        <w:pStyle w:val="BodyText"/>
      </w:pPr>
      <w:r>
        <w:t xml:space="preserve">2. All services described in this Invoice were performed by Dr. Alejandro Ramírez Torres, a licensed Physicist with over 15 years of experience in applied and theoretical physics, holding a Ph.D. from Universidad de los Andes, Colombia Bogotá.</w:t>
      </w:r>
    </w:p>
    <w:p>
      <w:pPr>
        <w:pStyle w:val="BodyText"/>
      </w:pPr>
      <w:r>
        <w:t xml:space="preserve">3. The intellectual property rights to all mathematical models, simulation code, and technical reports generated during the scope of this engagement remain the property of the client, Ingeniería y Tecnología Andina S.A.S., as stipulated in the Master Service Agreement dated March 1, 2025.</w:t>
      </w:r>
    </w:p>
    <w:p>
      <w:pPr>
        <w:pStyle w:val="BodyText"/>
      </w:pPr>
      <w:r>
        <w:t xml:space="preserve">4. This Invoice is valid for 60 days from the issue date. After this period, the Physicist reserves the right to reissue the document with updated tax rates if applicable by Colombian fiscal authority.</w:t>
      </w:r>
    </w:p>
    <w:p>
      <w:pPr>
        <w:pStyle w:val="BodyText"/>
      </w:pPr>
      <w:r>
        <w:t xml:space="preserve">5. Any disputes arising from this Invoice or the services rendered shall be resolved through the commercial courts of Colombia Bogotá, in accordance with the applicable provisions of the Colombian Civil and Commercial Codes.</w:t>
      </w:r>
    </w:p>
    <w:p>
      <w:pPr>
        <w:pStyle w:val="BodyText"/>
      </w:pPr>
      <w:r>
        <w:t xml:space="preserve">6. The client acknowledges receipt of all deliverables listed in this Invoice and confirms satisfaction with the quality and scope of the physics consulting services provided.</w:t>
      </w:r>
    </w:p>
    <w:bookmarkEnd w:id="24"/>
    <w:p>
      <w:pPr>
        <w:pStyle w:val="BodyText"/>
      </w:pPr>
      <w:r>
        <w:rPr>
          <w:bCs/>
          <w:b/>
        </w:rPr>
        <w:t xml:space="preserve">Dr. Alejandro Ramírez Torres</w:t>
      </w:r>
      <w:r>
        <w:t xml:space="preserve"> </w:t>
      </w:r>
      <w:r>
        <w:t xml:space="preserve">– Physicist &amp; Independent Consultant</w:t>
      </w:r>
    </w:p>
    <w:p>
      <w:pPr>
        <w:pStyle w:val="BodyText"/>
      </w:pPr>
      <w:r>
        <w:t xml:space="preserve">Calle 72A No. 11-45, Of. 903, Chapinero, Colombia Bogotá, D.C., Colombia</w:t>
      </w:r>
    </w:p>
    <w:p>
      <w:pPr>
        <w:pStyle w:val="BodyText"/>
      </w:pPr>
      <w:r>
        <w:t xml:space="preserve">NIT: 900.456.789-1 | RUT: 9004567891000000000</w:t>
      </w:r>
    </w:p>
    <w:p>
      <w:pPr>
        <w:pStyle w:val="BodyText"/>
      </w:pPr>
      <w:r>
        <w:t xml:space="preserve">This Invoice was generated electronically and is valid without a physical signature pursuant to Ley 527 de 1999 (Colombia). For any questions regarding this Invoice, please contact the Physicist directly at a.ramirez@fisicabogota.co or +57 (601) 555-7842.</w:t>
      </w:r>
    </w:p>
    <w:p>
      <w:pPr>
        <w:pStyle w:val="BodyText"/>
      </w:pPr>
      <w:r>
        <w:t xml:space="preserve">Document ID: INV-2025-04871 | Generated: 2025-06-15 09:32:14 COT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Colombia Bogotá</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