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Egypt</w:t>
      </w:r>
      <w:r>
        <w:t xml:space="preserve"> </w:t>
      </w:r>
      <w:r>
        <w:t xml:space="preserve">Cairo</w:t>
      </w:r>
    </w:p>
    <w:p>
      <w:pPr>
        <w:pStyle w:val="FirstParagraph"/>
      </w:pPr>
      <w:r>
        <w:t xml:space="preserve">INVOICE</w:t>
      </w:r>
    </w:p>
    <w:p>
      <w:pPr>
        <w:pStyle w:val="BodyText"/>
      </w:pPr>
      <w:r>
        <w:t xml:space="preserve">Professional Physics Consulting &amp; Research Services</w:t>
      </w:r>
    </w:p>
    <w:p>
      <w:pPr>
        <w:pStyle w:val="BodyText"/>
      </w:pPr>
      <w:r>
        <w:rPr>
          <w:bCs/>
          <w:b/>
        </w:rPr>
        <w:t xml:space="preserve">Invoice Number:</w:t>
      </w:r>
      <w:r>
        <w:t xml:space="preserve"> </w:t>
      </w:r>
      <w:r>
        <w:t xml:space="preserve">EGY-CAI-PHY-2025-0047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Egyptian Pound (EGP)</w:t>
      </w:r>
    </w:p>
    <w:bookmarkStart w:id="20" w:name="issued-by-physicist"/>
    <w:p>
      <w:pPr>
        <w:pStyle w:val="Heading3"/>
      </w:pPr>
      <w:r>
        <w:t xml:space="preserve">Issued By (Physicist)</w:t>
      </w:r>
    </w:p>
    <w:p>
      <w:pPr>
        <w:pStyle w:val="FirstParagraph"/>
      </w:pPr>
      <w:r>
        <w:rPr>
          <w:bCs/>
          <w:b/>
        </w:rPr>
        <w:t xml:space="preserve">Dr. Ahmed Hassan El-Sayed</w:t>
      </w:r>
    </w:p>
    <w:p>
      <w:pPr>
        <w:pStyle w:val="BodyText"/>
      </w:pPr>
      <w:r>
        <w:t xml:space="preserve">Senior Physicist &amp; Research Consultant</w:t>
      </w:r>
    </w:p>
    <w:p>
      <w:pPr>
        <w:pStyle w:val="BodyText"/>
      </w:pPr>
      <w:r>
        <w:t xml:space="preserve">Cairo Physics Research Institute</w:t>
      </w:r>
    </w:p>
    <w:p>
      <w:pPr>
        <w:pStyle w:val="BodyText"/>
      </w:pPr>
      <w:r>
        <w:t xml:space="preserve">12 Tahrir Square, Downtown District</w:t>
      </w:r>
    </w:p>
    <w:p>
      <w:pPr>
        <w:pStyle w:val="BodyText"/>
      </w:pPr>
      <w:r>
        <w:t xml:space="preserve">Cairo, Egypt Cairo 11511</w:t>
      </w:r>
    </w:p>
    <w:p>
      <w:pPr>
        <w:pStyle w:val="BodyText"/>
      </w:pPr>
      <w:r>
        <w:t xml:space="preserve">Tax ID (VAT): 552-884-123-779</w:t>
      </w:r>
    </w:p>
    <w:p>
      <w:pPr>
        <w:pStyle w:val="BodyText"/>
      </w:pPr>
      <w:r>
        <w:t xml:space="preserve">Email: a.hassan@cairophysics.edu.eg</w:t>
      </w:r>
    </w:p>
    <w:p>
      <w:pPr>
        <w:pStyle w:val="BodyText"/>
      </w:pPr>
      <w:r>
        <w:t xml:space="preserve">Phone: +20 2 2574 8891</w:t>
      </w:r>
    </w:p>
    <w:bookmarkEnd w:id="20"/>
    <w:bookmarkStart w:id="21" w:name="billed-to-client"/>
    <w:p>
      <w:pPr>
        <w:pStyle w:val="Heading3"/>
      </w:pPr>
      <w:r>
        <w:t xml:space="preserve">Billed To (Client)</w:t>
      </w:r>
    </w:p>
    <w:p>
      <w:pPr>
        <w:pStyle w:val="FirstParagraph"/>
      </w:pPr>
      <w:r>
        <w:rPr>
          <w:bCs/>
          <w:b/>
        </w:rPr>
        <w:t xml:space="preserve">Al-Nile Industrial Technologies S.A.E.</w:t>
      </w:r>
    </w:p>
    <w:p>
      <w:pPr>
        <w:pStyle w:val="BodyText"/>
      </w:pPr>
      <w:r>
        <w:t xml:space="preserve">Attn: Mr. Khaled Mostafa, Procurement Director</w:t>
      </w:r>
    </w:p>
    <w:p>
      <w:pPr>
        <w:pStyle w:val="BodyText"/>
      </w:pPr>
      <w:r>
        <w:t xml:space="preserve">45 26th of July Corridor, Nasr City</w:t>
      </w:r>
    </w:p>
    <w:p>
      <w:pPr>
        <w:pStyle w:val="BodyText"/>
      </w:pPr>
      <w:r>
        <w:t xml:space="preserve">Cairo, Egypt Cairo 11341</w:t>
      </w:r>
    </w:p>
    <w:p>
      <w:pPr>
        <w:pStyle w:val="BodyText"/>
      </w:pPr>
      <w:r>
        <w:t xml:space="preserve">Commercial Registration: 104-552-887</w:t>
      </w:r>
    </w:p>
    <w:p>
      <w:pPr>
        <w:pStyle w:val="BodyText"/>
      </w:pPr>
      <w:r>
        <w:t xml:space="preserve">VAT Number: 552-991-445-203</w:t>
      </w:r>
    </w:p>
    <w:p>
      <w:pPr>
        <w:pStyle w:val="BodyText"/>
      </w:pPr>
      <w:r>
        <w:t xml:space="preserve">Email: procurement@alniletech.com.eg</w:t>
      </w:r>
    </w:p>
    <w:p>
      <w:pPr>
        <w:pStyle w:val="BodyText"/>
      </w:pPr>
      <w:r>
        <w:t xml:space="preserve">Phone: +20 2 2670 3345</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rPr>
                <w:bCs/>
                <w:b/>
              </w:rPr>
              <w:t xml:space="preserve">Advanced Quantum Mechanics Consulting</w:t>
            </w:r>
            <w:r>
              <w:t xml:space="preserve"> </w:t>
            </w:r>
            <w:r>
              <w:t xml:space="preserve">– The Physicist provided comprehensive consulting services on quantum computing architecture for the client's R&amp;D division. This included a full technical assessment of the proposed quantum processor design, feasibility analysis, and a detailed roadmap for implementation within the Egypt Cairo technology sector.</w:t>
            </w:r>
          </w:p>
        </w:tc>
        <w:tc>
          <w:tcPr/>
          <w:p>
            <w:pPr>
              <w:pStyle w:val="Compact"/>
              <w:jc w:val="left"/>
            </w:pPr>
            <w:r>
              <w:t xml:space="preserve">02 Jun 2025</w:t>
            </w:r>
          </w:p>
        </w:tc>
        <w:tc>
          <w:tcPr/>
          <w:p>
            <w:pPr>
              <w:pStyle w:val="Compact"/>
              <w:jc w:val="left"/>
            </w:pPr>
            <w:r>
              <w:t xml:space="preserve">12 hrs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Thermal Dynamics Simulation &amp; Reporting</w:t>
            </w:r>
            <w:r>
              <w:t xml:space="preserve"> </w:t>
            </w:r>
            <w:r>
              <w:t xml:space="preserve">– The Physicist conducted advanced computational thermal dynamics simulations for the client's new manufacturing facility in Egypt Cairo. The deliverable included a 45-page technical report with CFD analysis, heat transfer modeling, and optimization recommendations for energy efficiency compliance with Egyptian industrial standards.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Electromagnetic Compatibility (EMC) Testing Oversight</w:t>
            </w:r>
            <w:r>
              <w:t xml:space="preserve"> </w:t>
            </w:r>
            <w:r>
              <w:t xml:space="preserve">– The Physicist supervised and validated EMC testing procedures for the client's new telecommunications equipment. This engagement required the Physicist to be physically present at the testing laboratory in Egypt Cairo for three full working days, ensuring all measurements met IEC 61000 standards and Egyptian regulatory requirements.</w:t>
            </w:r>
          </w:p>
        </w:tc>
        <w:tc>
          <w:tcPr/>
          <w:p>
            <w:pPr>
              <w:pStyle w:val="Compact"/>
              <w:jc w:val="left"/>
            </w:pPr>
            <w:r>
              <w:t xml:space="preserve">09 Jun 2025</w:t>
            </w:r>
          </w:p>
        </w:tc>
        <w:tc>
          <w:tcPr/>
          <w:p>
            <w:pPr>
              <w:pStyle w:val="Compact"/>
              <w:jc w:val="left"/>
            </w:pPr>
            <w:r>
              <w:t xml:space="preserve">3 days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Academic Paper Review &amp; Technical Advisory</w:t>
            </w:r>
            <w:r>
              <w:t xml:space="preserve"> </w:t>
            </w:r>
            <w:r>
              <w:t xml:space="preserve">– The Physicist reviewed and provided detailed technical annotations on two research manuscripts prepared by the client's engineering team for submission to the Egyptian Journal of Applied Physics. The Physicist also conducted a one-hour advisory session with the research team to discuss methodology improvements and experimental design considerations relevant to the Egypt Cairo academic and industrial research community.</w:t>
            </w:r>
          </w:p>
        </w:tc>
        <w:tc>
          <w:tcPr/>
          <w:p>
            <w:pPr>
              <w:pStyle w:val="Compact"/>
              <w:jc w:val="left"/>
            </w:pPr>
            <w:r>
              <w:t xml:space="preserve">11 Jun 2025</w:t>
            </w:r>
          </w:p>
        </w:tc>
        <w:tc>
          <w:tcPr/>
          <w:p>
            <w:pPr>
              <w:pStyle w:val="Compact"/>
              <w:jc w:val="left"/>
            </w:pPr>
            <w:r>
              <w:t xml:space="preserve">2 papers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5</w:t>
            </w:r>
          </w:p>
        </w:tc>
        <w:tc>
          <w:tcPr/>
          <w:p>
            <w:pPr>
              <w:pStyle w:val="Compact"/>
              <w:jc w:val="left"/>
            </w:pPr>
            <w:r>
              <w:rPr>
                <w:bCs/>
                <w:b/>
              </w:rPr>
              <w:t xml:space="preserve">Staff Training Workshop – Applied Physics for Engineers</w:t>
            </w:r>
            <w:r>
              <w:t xml:space="preserve"> </w:t>
            </w:r>
            <w:r>
              <w:t xml:space="preserve">– The Physicist delivered a full-day intensive training workshop for 25 engineers at the client's Egypt Cairo headquarters. The workshop covered fundamental and applied physics principles including wave mechanics, statistical thermodynamics, and semiconductor physics, with practical problem-solving exercises tailored to the client's industrial applications.</w:t>
            </w:r>
          </w:p>
        </w:tc>
        <w:tc>
          <w:tcPr/>
          <w:p>
            <w:pPr>
              <w:pStyle w:val="Compact"/>
              <w:jc w:val="left"/>
            </w:pPr>
            <w:r>
              <w:t xml:space="preserve">13 Jun 2025</w:t>
            </w:r>
          </w:p>
        </w:tc>
        <w:tc>
          <w:tcPr/>
          <w:p>
            <w:pPr>
              <w:pStyle w:val="Compact"/>
              <w:jc w:val="left"/>
            </w:pPr>
            <w:r>
              <w:t xml:space="preserve">1 day</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130,000.00 EGP</w:t>
            </w:r>
          </w:p>
        </w:tc>
      </w:tr>
      <w:tr>
        <w:tc>
          <w:tcPr/>
          <w:p>
            <w:pPr>
              <w:pStyle w:val="Compact"/>
              <w:jc w:val="left"/>
            </w:pPr>
            <w:r>
              <w:t xml:space="preserve">VAT (14% – Egyptian Value Added Tax)</w:t>
            </w:r>
          </w:p>
        </w:tc>
        <w:tc>
          <w:tcPr/>
          <w:p>
            <w:pPr>
              <w:pStyle w:val="Compact"/>
              <w:jc w:val="right"/>
            </w:pPr>
            <w:r>
              <w:t xml:space="preserve">18,200.00 EGP</w:t>
            </w:r>
          </w:p>
        </w:tc>
      </w:tr>
      <w:tr>
        <w:tc>
          <w:tcPr/>
          <w:p>
            <w:pPr>
              <w:pStyle w:val="Compact"/>
              <w:jc w:val="left"/>
            </w:pPr>
            <w:r>
              <w:t xml:space="preserve">Service Tax (1% – Egyptian Income Tax on Services)</w:t>
            </w:r>
          </w:p>
        </w:tc>
        <w:tc>
          <w:tcPr/>
          <w:p>
            <w:pPr>
              <w:pStyle w:val="Compact"/>
              <w:jc w:val="right"/>
            </w:pPr>
            <w:r>
              <w:t xml:space="preserve">1,300.00 EGP</w:t>
            </w:r>
          </w:p>
        </w:tc>
      </w:tr>
      <w:tr>
        <w:tc>
          <w:tcPr/>
          <w:p>
            <w:pPr>
              <w:pStyle w:val="Compact"/>
              <w:jc w:val="left"/>
            </w:pPr>
            <w:r>
              <w:t xml:space="preserve">TOTAL AMOUNT DUE</w:t>
            </w:r>
          </w:p>
        </w:tc>
        <w:tc>
          <w:tcPr/>
          <w:p>
            <w:pPr>
              <w:pStyle w:val="Compact"/>
              <w:jc w:val="right"/>
            </w:pPr>
            <w:r>
              <w:t xml:space="preserve">149,500.00 EGP</w:t>
            </w:r>
          </w:p>
        </w:tc>
      </w:tr>
    </w:tbl>
    <w:bookmarkStart w:id="22" w:name="payment-instructions"/>
    <w:p>
      <w:pPr>
        <w:pStyle w:val="Heading3"/>
      </w:pPr>
      <w:r>
        <w:t xml:space="preserve">Payment Instructions</w:t>
      </w:r>
    </w:p>
    <w:p>
      <w:pPr>
        <w:pStyle w:val="FirstParagraph"/>
      </w:pPr>
      <w:r>
        <w:rPr>
          <w:bCs/>
          <w:b/>
        </w:rPr>
        <w:t xml:space="preserve">Bank:</w:t>
      </w:r>
      <w:r>
        <w:t xml:space="preserve"> </w:t>
      </w:r>
      <w:r>
        <w:t xml:space="preserve">National Bank of Egypt – Cairo Main Branch</w:t>
      </w:r>
    </w:p>
    <w:p>
      <w:pPr>
        <w:pStyle w:val="BodyText"/>
      </w:pPr>
      <w:r>
        <w:rPr>
          <w:bCs/>
          <w:b/>
        </w:rPr>
        <w:t xml:space="preserve">Account Name:</w:t>
      </w:r>
      <w:r>
        <w:t xml:space="preserve"> </w:t>
      </w:r>
      <w:r>
        <w:t xml:space="preserve">Dr. Ahmed Hassan El-Sayed</w:t>
      </w:r>
    </w:p>
    <w:p>
      <w:pPr>
        <w:pStyle w:val="BodyText"/>
      </w:pPr>
      <w:r>
        <w:rPr>
          <w:bCs/>
          <w:b/>
        </w:rPr>
        <w:t xml:space="preserve">Account Number (IBAN):</w:t>
      </w:r>
      <w:r>
        <w:t xml:space="preserve"> </w:t>
      </w:r>
      <w:r>
        <w:t xml:space="preserve">EG38 NBEK 0000 1001 2345 6789 0123</w:t>
      </w:r>
    </w:p>
    <w:p>
      <w:pPr>
        <w:pStyle w:val="BodyText"/>
      </w:pPr>
      <w:r>
        <w:rPr>
          <w:bCs/>
          <w:b/>
        </w:rPr>
        <w:t xml:space="preserve">SWIFT Code:</w:t>
      </w:r>
      <w:r>
        <w:t xml:space="preserve"> </w:t>
      </w:r>
      <w:r>
        <w:t xml:space="preserve">NBEKEGCAXXX</w:t>
      </w:r>
    </w:p>
    <w:p>
      <w:pPr>
        <w:pStyle w:val="BodyText"/>
      </w:pPr>
      <w:r>
        <w:rPr>
          <w:bCs/>
          <w:b/>
        </w:rPr>
        <w:t xml:space="preserve">Reference:</w:t>
      </w:r>
      <w:r>
        <w:t xml:space="preserve"> </w:t>
      </w:r>
      <w:r>
        <w:t xml:space="preserve">Please cite Invoice Number EGY-CAI-PHY-2025-0047 in all payment communications.</w:t>
      </w:r>
    </w:p>
    <w:p>
      <w:pPr>
        <w:pStyle w:val="BodyText"/>
      </w:pPr>
      <w:r>
        <w:rPr>
          <w:bCs/>
          <w:b/>
        </w:rPr>
        <w:t xml:space="preserve">Accepted Payment Methods:</w:t>
      </w:r>
      <w:r>
        <w:t xml:space="preserve"> </w:t>
      </w:r>
      <w:r>
        <w:t xml:space="preserve">Bank Transfer (T/T), Cheque (Egypt Cairo branch), or Central Bank of Egypt electronic payment system.</w:t>
      </w:r>
    </w:p>
    <w:bookmarkEnd w:id="22"/>
    <w:bookmarkStart w:id="23" w:name="important-notes-terms"/>
    <w:p>
      <w:pPr>
        <w:pStyle w:val="Heading3"/>
      </w:pPr>
      <w:r>
        <w:t xml:space="preserve">Important Notes &amp; Terms</w:t>
      </w:r>
    </w:p>
    <w:p>
      <w:pPr>
        <w:pStyle w:val="FirstParagraph"/>
      </w:pPr>
      <w:r>
        <w:t xml:space="preserve">1. This Invoice is issued in accordance with the Egyptian Tax Authority regulations and the Egyptian Commercial Code. All amounts are denominated in Egyptian Pounds (EGP) and are subject to the applicable 14% Value Added Tax as mandated by the Egyptian Ministry of Finance.</w:t>
      </w:r>
    </w:p>
    <w:p>
      <w:pPr>
        <w:pStyle w:val="BodyText"/>
      </w:pPr>
      <w:r>
        <w:t xml:space="preserve">2. The Physicist, Dr. Ahmed Hassan El-Sayed, is a licensed professional registered with the Egyptian Engineers Syndicate (Cairo Branch) and holds a Ph.D. in Theoretical and Applied Physics from Cairo University. All services rendered under this Invoice have been performed in full compliance with Egyptian professional practice standards.</w:t>
      </w:r>
    </w:p>
    <w:p>
      <w:pPr>
        <w:pStyle w:val="BodyText"/>
      </w:pPr>
      <w:r>
        <w:t xml:space="preserve">3. Payment is due within fifteen (15) calendar days from the Invoice date. Late payments shall incur a penalty interest of 2% per month as stipulated under Egyptian commercial law. The client is advised to settle this Invoice before the due date of 30 June 2025 to avoid any additional charges.</w:t>
      </w:r>
    </w:p>
    <w:p>
      <w:pPr>
        <w:pStyle w:val="BodyText"/>
      </w:pPr>
      <w:r>
        <w:t xml:space="preserve">4. All intellectual property, reports, simulations, and technical documentation delivered under this Invoice remain the exclusive property of the Physicist unless otherwise agreed in a separate written contract. The client is granted a non-exclusive, non-transferable license to use the deliverables solely for internal business purposes within Egypt Cairo and the Republic of Egypt.</w:t>
      </w:r>
    </w:p>
    <w:p>
      <w:pPr>
        <w:pStyle w:val="BodyText"/>
      </w:pPr>
      <w:r>
        <w:t xml:space="preserve">5. This Invoice constitutes a final and binding statement of services rendered. Any disputes arising from this Invoice shall be subject to the jurisdiction of the competent courts in Cairo, Egypt Cairo, in accordance with Egyptian law.</w:t>
      </w:r>
    </w:p>
    <w:p>
      <w:pPr>
        <w:pStyle w:val="BodyText"/>
      </w:pPr>
      <w:r>
        <w:t xml:space="preserve">6. The Physicist reserves the right to issue a credit note or amended Invoice in the event of any clerical error. Please contact the issuing office within seven (7) days of receipt to report any discrepancies.</w:t>
      </w:r>
    </w:p>
    <w:bookmarkEnd w:id="23"/>
    <w:p>
      <w:pPr>
        <w:pStyle w:val="BodyText"/>
      </w:pPr>
      <w:r>
        <w:rPr>
          <w:bCs/>
          <w:b/>
        </w:rPr>
        <w:t xml:space="preserve">Dr. Ahmed Hassan El-Sayed</w:t>
      </w:r>
      <w:r>
        <w:t xml:space="preserve"> </w:t>
      </w:r>
      <w:r>
        <w:t xml:space="preserve">– Senior Physicist &amp; Research Consultant | Cairo Physics Research Institute</w:t>
      </w:r>
    </w:p>
    <w:p>
      <w:pPr>
        <w:pStyle w:val="BodyText"/>
      </w:pPr>
      <w:r>
        <w:t xml:space="preserve">12 Tahrir Square, Downtown District, Cairo, Egypt Cairo 11511 | Tel: +20 2 2574 8891 | Email: a.hassan@cairophysics.edu.eg</w:t>
      </w:r>
    </w:p>
    <w:p>
      <w:pPr>
        <w:pStyle w:val="BodyText"/>
      </w:pPr>
      <w:r>
        <w:t xml:space="preserve">This Invoice was generated electronically and is valid without a physical signature in accordance with Egyptian electronic transaction law (Law No. 15 of 2004).</w:t>
      </w:r>
    </w:p>
    <w:p>
      <w:pPr>
        <w:pStyle w:val="BodyText"/>
      </w:pPr>
      <w:r>
        <w:t xml:space="preserve">© 2025 Cairo Physics Research Institute. All rights reserved. Invoice EGY-CAI-PHY-2025-0047.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Egypt Cairo</dc:title>
  <dc:creator/>
  <dc:language>en</dc:language>
  <cp:keywords/>
  <dcterms:created xsi:type="dcterms:W3CDTF">2026-10-10T05:40:25Z</dcterms:created>
  <dcterms:modified xsi:type="dcterms:W3CDTF">2026-10-10T05:40:25Z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