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Germany</w:t>
      </w:r>
      <w:r>
        <w:t xml:space="preserve"> </w:t>
      </w:r>
      <w:r>
        <w:t xml:space="preserve">Munich</w:t>
      </w:r>
    </w:p>
    <w:p>
      <w:pPr>
        <w:pStyle w:val="FirstParagraph"/>
      </w:pPr>
      <w:r>
        <w:t xml:space="preserve">Official Invoice</w:t>
      </w:r>
    </w:p>
    <w:bookmarkStart w:id="20" w:name="invoice"/>
    <w:p>
      <w:pPr>
        <w:pStyle w:val="Heading1"/>
      </w:pPr>
      <w:r>
        <w:t xml:space="preserve">INVOICE</w:t>
      </w:r>
    </w:p>
    <w:p>
      <w:pPr>
        <w:pStyle w:val="FirstParagraph"/>
      </w:pPr>
      <w:r>
        <w:t xml:space="preserve">Professional Physicist Consulting Services</w:t>
      </w:r>
    </w:p>
    <w:bookmarkEnd w:id="20"/>
    <w:p>
      <w:pPr>
        <w:pStyle w:val="BodyText"/>
      </w:pPr>
      <w:r>
        <w:rPr>
          <w:bCs/>
          <w:b/>
        </w:rPr>
        <w:t xml:space="preserve">Invoice No.:</w:t>
      </w:r>
      <w:r>
        <w:t xml:space="preserve"> </w:t>
      </w:r>
      <w:r>
        <w:t xml:space="preserve">INV-2025-MUC-0047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p>
      <w:pPr>
        <w:pStyle w:val="BodyText"/>
      </w:pPr>
      <w:r>
        <w:rPr>
          <w:bCs/>
          <w:b/>
        </w:rPr>
        <w:t xml:space="preserve">Location:</w:t>
      </w:r>
      <w:r>
        <w:t xml:space="preserve"> </w:t>
      </w:r>
      <w:r>
        <w:t xml:space="preserve">Germany Munich</w:t>
      </w:r>
    </w:p>
    <w:bookmarkStart w:id="21" w:name="issued-by-physicist"/>
    <w:p>
      <w:pPr>
        <w:pStyle w:val="Heading3"/>
      </w:pPr>
      <w:r>
        <w:t xml:space="preserve">Issued By (Physicist)</w:t>
      </w:r>
    </w:p>
    <w:p>
      <w:pPr>
        <w:pStyle w:val="FirstParagraph"/>
      </w:pPr>
      <w:r>
        <w:rPr>
          <w:bCs/>
          <w:b/>
        </w:rPr>
        <w:t xml:space="preserve">Dr. Heinrich Vogel, PhD (Physics)</w:t>
      </w:r>
    </w:p>
    <w:p>
      <w:pPr>
        <w:pStyle w:val="BodyText"/>
      </w:pPr>
      <w:r>
        <w:t xml:space="preserve">Independent Physicist &amp; Scientific Consultant</w:t>
      </w:r>
    </w:p>
    <w:p>
      <w:pPr>
        <w:pStyle w:val="BodyText"/>
      </w:pPr>
      <w:r>
        <w:t xml:space="preserve">Ludwigstraße 24, 80539 Munich, Germany</w:t>
      </w:r>
    </w:p>
    <w:p>
      <w:pPr>
        <w:pStyle w:val="BodyText"/>
      </w:pPr>
      <w:r>
        <w:t xml:space="preserve">Germany Munich, Bavaria</w:t>
      </w:r>
    </w:p>
    <w:p>
      <w:pPr>
        <w:pStyle w:val="BodyText"/>
      </w:pPr>
      <w:r>
        <w:t xml:space="preserve">Tel: +49 89 5550 1234</w:t>
      </w:r>
    </w:p>
    <w:p>
      <w:pPr>
        <w:pStyle w:val="BodyText"/>
      </w:pPr>
      <w:r>
        <w:t xml:space="preserve">Email: h.vogel@physicist-munich.de</w:t>
      </w:r>
    </w:p>
    <w:p>
      <w:pPr>
        <w:pStyle w:val="BodyText"/>
      </w:pPr>
      <w:r>
        <w:t xml:space="preserve">VAT ID (USt-IdNr.): DE 312 456 789</w:t>
      </w:r>
    </w:p>
    <w:p>
      <w:pPr>
        <w:pStyle w:val="BodyText"/>
      </w:pPr>
      <w:r>
        <w:t xml:space="preserve">Chamber of Commerce (IHK): Munich, HRB 145 678</w:t>
      </w:r>
    </w:p>
    <w:bookmarkEnd w:id="21"/>
    <w:bookmarkStart w:id="22" w:name="bill-to-client"/>
    <w:p>
      <w:pPr>
        <w:pStyle w:val="Heading3"/>
      </w:pPr>
      <w:r>
        <w:t xml:space="preserve">Bill To (Client)</w:t>
      </w:r>
    </w:p>
    <w:p>
      <w:pPr>
        <w:pStyle w:val="FirstParagraph"/>
      </w:pPr>
      <w:r>
        <w:rPr>
          <w:bCs/>
          <w:b/>
        </w:rPr>
        <w:t xml:space="preserve">TechnoDynamics GmbH</w:t>
      </w:r>
    </w:p>
    <w:p>
      <w:pPr>
        <w:pStyle w:val="BodyText"/>
      </w:pPr>
      <w:r>
        <w:t xml:space="preserve">Attn: Dr. Sabine Krüger, Head of R&amp;D</w:t>
      </w:r>
    </w:p>
    <w:p>
      <w:pPr>
        <w:pStyle w:val="BodyText"/>
      </w:pPr>
      <w:r>
        <w:t xml:space="preserve">Maximilianstraße 42, 80539 Munich, Germany</w:t>
      </w:r>
    </w:p>
    <w:p>
      <w:pPr>
        <w:pStyle w:val="BodyText"/>
      </w:pPr>
      <w:r>
        <w:t xml:space="preserve">Germany Munich, Bavaria</w:t>
      </w:r>
    </w:p>
    <w:p>
      <w:pPr>
        <w:pStyle w:val="BodyText"/>
      </w:pPr>
      <w:r>
        <w:t xml:space="preserve">Tel: +49 89 7788 4500</w:t>
      </w:r>
    </w:p>
    <w:p>
      <w:pPr>
        <w:pStyle w:val="BodyText"/>
      </w:pPr>
      <w:r>
        <w:t xml:space="preserve">Email: s.krueger@technodynamics.de</w:t>
      </w:r>
    </w:p>
    <w:p>
      <w:pPr>
        <w:pStyle w:val="BodyText"/>
      </w:pPr>
      <w:r>
        <w:t xml:space="preserve">VAT ID (USt-IdNr.): DE 298 765 432</w:t>
      </w:r>
    </w:p>
    <w:bookmarkEnd w:id="22"/>
    <w:bookmarkStart w:id="24" w:name="X8a92c60d32fd69ad7847619f8ea482b56b1747f"/>
    <w:p>
      <w:pPr>
        <w:pStyle w:val="Heading2"/>
      </w:pPr>
      <w:r>
        <w:t xml:space="preserve">Description of Services Rendered by the Physicist</w:t>
      </w:r>
    </w:p>
    <w:p>
      <w:pPr>
        <w:pStyle w:val="FirstParagraph"/>
      </w:pPr>
      <w:r>
        <w:t xml:space="preserve">This Invoice documents the professional services provided by the undersigned Physicist, Dr. Heinrich Vogel, to TechnoDynamics GmbH during the period of 1 March 2025 through 31 May 2025. All work was conducted in accordance with the contractual agreement dated 28 February 2025 and performed at the client's facility in Germany Munich as well as at the Physicist's independent laboratory in Germany Munich.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Quantum mechanics analysis and theoretical modeling for next-generation semiconductor design. The Physicist conducted a comprehensive review of the client's existing quantum tunneling models and proposed revised parameters for improved device performance.</w:t>
            </w:r>
          </w:p>
        </w:tc>
        <w:tc>
          <w:tcPr/>
          <w:p>
            <w:pPr>
              <w:pStyle w:val="Compact"/>
              <w:jc w:val="left"/>
            </w:pPr>
            <w:r>
              <w:t xml:space="preserve">03–07 Mar 2025</w:t>
            </w:r>
          </w:p>
        </w:tc>
        <w:tc>
          <w:tcPr/>
          <w:p>
            <w:pPr>
              <w:pStyle w:val="Compact"/>
              <w:jc w:val="left"/>
            </w:pPr>
            <w:r>
              <w:t xml:space="preserve">40</w:t>
            </w:r>
          </w:p>
        </w:tc>
        <w:tc>
          <w:tcPr/>
          <w:p>
            <w:pPr>
              <w:pStyle w:val="Compact"/>
              <w:jc w:val="left"/>
            </w:pPr>
            <w:r>
              <w:t xml:space="preserve">€145.00</w:t>
            </w:r>
          </w:p>
        </w:tc>
        <w:tc>
          <w:tcPr/>
          <w:p>
            <w:pPr>
              <w:pStyle w:val="Compact"/>
              <w:jc w:val="left"/>
            </w:pPr>
            <w:r>
              <w:t xml:space="preserve">€5,800.00</w:t>
            </w:r>
          </w:p>
        </w:tc>
      </w:tr>
      <w:tr>
        <w:tc>
          <w:tcPr/>
          <w:p>
            <w:pPr>
              <w:pStyle w:val="Compact"/>
              <w:jc w:val="left"/>
            </w:pPr>
            <w:r>
              <w:t xml:space="preserve">02</w:t>
            </w:r>
          </w:p>
        </w:tc>
        <w:tc>
          <w:tcPr/>
          <w:p>
            <w:pPr>
              <w:pStyle w:val="Compact"/>
              <w:jc w:val="left"/>
            </w:pPr>
            <w:r>
              <w:t xml:space="preserve">Thermodynamic simulation and heat-transfer optimization for the client's industrial reactor prototype. The Physicist performed finite-element thermal analysis and delivered a 45-page technical report with actionable recommendations.</w:t>
            </w:r>
          </w:p>
        </w:tc>
        <w:tc>
          <w:tcPr/>
          <w:p>
            <w:pPr>
              <w:pStyle w:val="Compact"/>
              <w:jc w:val="left"/>
            </w:pPr>
            <w:r>
              <w:t xml:space="preserve">10–14 Mar 2025</w:t>
            </w:r>
          </w:p>
        </w:tc>
        <w:tc>
          <w:tcPr/>
          <w:p>
            <w:pPr>
              <w:pStyle w:val="Compact"/>
              <w:jc w:val="left"/>
            </w:pPr>
            <w:r>
              <w:t xml:space="preserve">36</w:t>
            </w:r>
          </w:p>
        </w:tc>
        <w:tc>
          <w:tcPr/>
          <w:p>
            <w:pPr>
              <w:pStyle w:val="Compact"/>
              <w:jc w:val="left"/>
            </w:pPr>
            <w:r>
              <w:t xml:space="preserve">€145.00</w:t>
            </w:r>
          </w:p>
        </w:tc>
        <w:tc>
          <w:tcPr/>
          <w:p>
            <w:pPr>
              <w:pStyle w:val="Compact"/>
              <w:jc w:val="left"/>
            </w:pPr>
            <w:r>
              <w:t xml:space="preserve">€5,220.00</w:t>
            </w:r>
          </w:p>
        </w:tc>
      </w:tr>
      <w:tr>
        <w:tc>
          <w:tcPr/>
          <w:p>
            <w:pPr>
              <w:pStyle w:val="Compact"/>
              <w:jc w:val="left"/>
            </w:pPr>
            <w:r>
              <w:t xml:space="preserve">03</w:t>
            </w:r>
          </w:p>
        </w:tc>
        <w:tc>
          <w:tcPr/>
          <w:p>
            <w:pPr>
              <w:pStyle w:val="Compact"/>
              <w:jc w:val="left"/>
            </w:pPr>
            <w:r>
              <w:t xml:space="preserve">Electromagnetic field mapping and shielding design consultation. The Physicist visited the client's laboratory in Germany Munich on three occasions to perform on-site measurements and to advise the engineering team on Faraday cage modifications.</w:t>
            </w:r>
          </w:p>
        </w:tc>
        <w:tc>
          <w:tcPr/>
          <w:p>
            <w:pPr>
              <w:pStyle w:val="Compact"/>
              <w:jc w:val="left"/>
            </w:pPr>
            <w:r>
              <w:t xml:space="preserve">07–11 Apr 2025</w:t>
            </w:r>
          </w:p>
        </w:tc>
        <w:tc>
          <w:tcPr/>
          <w:p>
            <w:pPr>
              <w:pStyle w:val="Compact"/>
              <w:jc w:val="left"/>
            </w:pPr>
            <w:r>
              <w:t xml:space="preserve">30</w:t>
            </w:r>
          </w:p>
        </w:tc>
        <w:tc>
          <w:tcPr/>
          <w:p>
            <w:pPr>
              <w:pStyle w:val="Compact"/>
              <w:jc w:val="left"/>
            </w:pPr>
            <w:r>
              <w:t xml:space="preserve">€145.00</w:t>
            </w:r>
          </w:p>
        </w:tc>
        <w:tc>
          <w:tcPr/>
          <w:p>
            <w:pPr>
              <w:pStyle w:val="Compact"/>
              <w:jc w:val="left"/>
            </w:pPr>
            <w:r>
              <w:t xml:space="preserve">€4,350.00</w:t>
            </w:r>
          </w:p>
        </w:tc>
      </w:tr>
      <w:tr>
        <w:tc>
          <w:tcPr/>
          <w:p>
            <w:pPr>
              <w:pStyle w:val="Compact"/>
              <w:jc w:val="left"/>
            </w:pPr>
            <w:r>
              <w:t xml:space="preserve">04</w:t>
            </w:r>
          </w:p>
        </w:tc>
        <w:tc>
          <w:tcPr/>
          <w:p>
            <w:pPr>
              <w:pStyle w:val="Compact"/>
              <w:jc w:val="left"/>
            </w:pPr>
            <w:r>
              <w:t xml:space="preserve">Statistical physics and Monte Carlo simulation for particle-detection algorithm validation. The Physicist developed a custom simulation framework in Python and C++ to benchmark the client's detection software against established theoretical predictions.</w:t>
            </w:r>
          </w:p>
        </w:tc>
        <w:tc>
          <w:tcPr/>
          <w:p>
            <w:pPr>
              <w:pStyle w:val="Compact"/>
              <w:jc w:val="left"/>
            </w:pPr>
            <w:r>
              <w:t xml:space="preserve">14–18 Apr 2025</w:t>
            </w:r>
          </w:p>
        </w:tc>
        <w:tc>
          <w:tcPr/>
          <w:p>
            <w:pPr>
              <w:pStyle w:val="Compact"/>
              <w:jc w:val="left"/>
            </w:pPr>
            <w:r>
              <w:t xml:space="preserve">42</w:t>
            </w:r>
          </w:p>
        </w:tc>
        <w:tc>
          <w:tcPr/>
          <w:p>
            <w:pPr>
              <w:pStyle w:val="Compact"/>
              <w:jc w:val="left"/>
            </w:pPr>
            <w:r>
              <w:t xml:space="preserve">€145.00</w:t>
            </w:r>
          </w:p>
        </w:tc>
        <w:tc>
          <w:tcPr/>
          <w:p>
            <w:pPr>
              <w:pStyle w:val="Compact"/>
              <w:jc w:val="left"/>
            </w:pPr>
            <w:r>
              <w:t xml:space="preserve">€6,090.00</w:t>
            </w:r>
          </w:p>
        </w:tc>
      </w:tr>
      <w:tr>
        <w:tc>
          <w:tcPr/>
          <w:p>
            <w:pPr>
              <w:pStyle w:val="Compact"/>
              <w:jc w:val="left"/>
            </w:pPr>
            <w:r>
              <w:t xml:space="preserve">05</w:t>
            </w:r>
          </w:p>
        </w:tc>
        <w:tc>
          <w:tcPr/>
          <w:p>
            <w:pPr>
              <w:pStyle w:val="Compact"/>
              <w:jc w:val="left"/>
            </w:pPr>
            <w:r>
              <w:t xml:space="preserve">Academic peer review and technical writing support for the client's patent application (EP 2025/004321). The Physicist reviewed the claims for scientific accuracy, clarified the description of the underlying physical principles, and prepared supplementary figures.</w:t>
            </w:r>
          </w:p>
        </w:tc>
        <w:tc>
          <w:tcPr/>
          <w:p>
            <w:pPr>
              <w:pStyle w:val="Compact"/>
              <w:jc w:val="left"/>
            </w:pPr>
            <w:r>
              <w:t xml:space="preserve">05–09 May 2025</w:t>
            </w:r>
          </w:p>
        </w:tc>
        <w:tc>
          <w:tcPr/>
          <w:p>
            <w:pPr>
              <w:pStyle w:val="Compact"/>
              <w:jc w:val="left"/>
            </w:pPr>
            <w:r>
              <w:t xml:space="preserve">24</w:t>
            </w:r>
          </w:p>
        </w:tc>
        <w:tc>
          <w:tcPr/>
          <w:p>
            <w:pPr>
              <w:pStyle w:val="Compact"/>
              <w:jc w:val="left"/>
            </w:pPr>
            <w:r>
              <w:t xml:space="preserve">€145.00</w:t>
            </w:r>
          </w:p>
        </w:tc>
        <w:tc>
          <w:tcPr/>
          <w:p>
            <w:pPr>
              <w:pStyle w:val="Compact"/>
              <w:jc w:val="left"/>
            </w:pPr>
            <w:r>
              <w:t xml:space="preserve">€3,480.00</w:t>
            </w:r>
          </w:p>
        </w:tc>
      </w:tr>
      <w:tr>
        <w:tc>
          <w:tcPr/>
          <w:p>
            <w:pPr>
              <w:pStyle w:val="Compact"/>
              <w:jc w:val="left"/>
            </w:pPr>
            <w:r>
              <w:t xml:space="preserve">06</w:t>
            </w:r>
          </w:p>
        </w:tc>
        <w:tc>
          <w:tcPr/>
          <w:p>
            <w:pPr>
              <w:pStyle w:val="Compact"/>
              <w:jc w:val="left"/>
            </w:pPr>
            <w:r>
              <w:t xml:space="preserve">Final project review, integration of all deliverables, and presentation to the client's executive board in Germany Munich. The Physicist prepared a 60-minute technical briefing summarizing all findings and provided a written executive summary.</w:t>
            </w:r>
          </w:p>
        </w:tc>
        <w:tc>
          <w:tcPr/>
          <w:p>
            <w:pPr>
              <w:pStyle w:val="Compact"/>
              <w:jc w:val="left"/>
            </w:pPr>
            <w:r>
              <w:t xml:space="preserve">26–28 May 2025</w:t>
            </w:r>
          </w:p>
        </w:tc>
        <w:tc>
          <w:tcPr/>
          <w:p>
            <w:pPr>
              <w:pStyle w:val="Compact"/>
              <w:jc w:val="left"/>
            </w:pPr>
            <w:r>
              <w:t xml:space="preserve">18</w:t>
            </w:r>
          </w:p>
        </w:tc>
        <w:tc>
          <w:tcPr/>
          <w:p>
            <w:pPr>
              <w:pStyle w:val="Compact"/>
              <w:jc w:val="left"/>
            </w:pPr>
            <w:r>
              <w:t xml:space="preserve">€145.00</w:t>
            </w:r>
          </w:p>
        </w:tc>
        <w:tc>
          <w:tcPr/>
          <w:p>
            <w:pPr>
              <w:pStyle w:val="Compact"/>
              <w:jc w:val="left"/>
            </w:pPr>
            <w:r>
              <w:t xml:space="preserve">€2,610.00</w:t>
            </w:r>
          </w:p>
        </w:tc>
      </w:tr>
    </w:tbl>
    <w:p>
      <w:pPr>
        <w:pStyle w:val="BodyText"/>
      </w:pPr>
      <w:r>
        <w:t xml:space="preserve">Subtotal (Net):</w:t>
      </w:r>
      <w:r>
        <w:t xml:space="preserve">€27,550.00</w:t>
      </w:r>
    </w:p>
    <w:p>
      <w:pPr>
        <w:pStyle w:val="BodyText"/>
      </w:pPr>
      <w:r>
        <w:t xml:space="preserve">VAT (MwSt.) 19%:</w:t>
      </w:r>
      <w:r>
        <w:t xml:space="preserve">€5,234.50</w:t>
      </w:r>
    </w:p>
    <w:p>
      <w:pPr>
        <w:pStyle w:val="BodyText"/>
      </w:pPr>
      <w:r>
        <w:t xml:space="preserve">Grand Total (Gross):</w:t>
      </w:r>
      <w:r>
        <w:t xml:space="preserve">€32,784.50</w:t>
      </w:r>
    </w:p>
    <w:bookmarkStart w:id="23" w:name="payment-instructions-legal-notes"/>
    <w:p>
      <w:pPr>
        <w:pStyle w:val="Heading3"/>
      </w:pPr>
      <w:r>
        <w:t xml:space="preserve">Payment Instructions &amp; Legal Notes</w:t>
      </w:r>
    </w:p>
    <w:p>
      <w:pPr>
        <w:pStyle w:val="FirstParagraph"/>
      </w:pPr>
      <w:r>
        <w:rPr>
          <w:bCs/>
          <w:b/>
        </w:rPr>
        <w:t xml:space="preserve">Bank Details:</w:t>
      </w:r>
      <w:r>
        <w:t xml:space="preserve"> </w:t>
      </w:r>
      <w:r>
        <w:t xml:space="preserve">Please remit payment via SEPA bank transfer to the following account held by the Physicist, Dr. Heinrich Vogel:</w:t>
      </w:r>
    </w:p>
    <w:p>
      <w:pPr>
        <w:pStyle w:val="BodyText"/>
      </w:pPr>
      <w:r>
        <w:t xml:space="preserve">Bank: Bayerische Landesbank, Munich, Germany</w:t>
      </w:r>
    </w:p>
    <w:p>
      <w:pPr>
        <w:pStyle w:val="BodyText"/>
      </w:pPr>
      <w:r>
        <w:t xml:space="preserve">IBAN: DE89 1005 0000 0000 0000 00</w:t>
      </w:r>
    </w:p>
    <w:p>
      <w:pPr>
        <w:pStyle w:val="BodyText"/>
      </w:pPr>
      <w:r>
        <w:t xml:space="preserve">BIC: BYLADEM1001</w:t>
      </w:r>
    </w:p>
    <w:p>
      <w:pPr>
        <w:pStyle w:val="BodyText"/>
      </w:pPr>
      <w:r>
        <w:t xml:space="preserve">Reference: INV-2025-MUC-0047</w:t>
      </w:r>
    </w:p>
    <w:p>
      <w:pPr>
        <w:pStyle w:val="BodyText"/>
      </w:pPr>
      <w:r>
        <w:rPr>
          <w:bCs/>
          <w:b/>
        </w:rPr>
        <w:t xml:space="preserve">Legal Notice:</w:t>
      </w:r>
      <w:r>
        <w:t xml:space="preserve"> </w:t>
      </w:r>
      <w:r>
        <w:t xml:space="preserve">This Invoice is issued in accordance with § 14 of the German Tax Code (Abgabenordnung – AO) and the applicable provisions of the German Commercial Code (Handelsgesetzbuch – HGB). The Physicist, Dr. Heinrich Vogel, is a self-employed professional registered with the Munich Chamber of Commerce (IHK für München und Oberbayern) and is subject to German Value Added Tax (Umsatzsteuer) at the standard rate of 19 percent. All services described in this Invoice were performed in Germany Munich, and the applicable tax jurisdiction is the Finanzamt München (Munich Tax Office).</w:t>
      </w:r>
    </w:p>
    <w:p>
      <w:pPr>
        <w:pStyle w:val="BodyText"/>
      </w:pPr>
      <w:r>
        <w:rPr>
          <w:bCs/>
          <w:b/>
        </w:rPr>
        <w:t xml:space="preserve">Payment Terms:</w:t>
      </w:r>
      <w:r>
        <w:t xml:space="preserve"> </w:t>
      </w:r>
      <w:r>
        <w:t xml:space="preserve">Payment is due within fourteen (14) calendar days of the issue date of this Invoice, i.e., no later than 30 June 2025. In the event of late payment, statutory interest of 8 percentage points above the European Central Bank base rate shall apply in accordance with § 288 of the German Civil Code (Bürgerliches Gesetzbuch – BGB). The Physicist reserves the right to suspend ongoing services and to pursue collection through the competent court in Munich, Germany, should payment remain outstanding beyond the due date.</w:t>
      </w:r>
    </w:p>
    <w:p>
      <w:pPr>
        <w:pStyle w:val="BodyText"/>
      </w:pPr>
      <w:r>
        <w:rPr>
          <w:bCs/>
          <w:b/>
        </w:rPr>
        <w:t xml:space="preserve">Confidentiality:</w:t>
      </w:r>
      <w:r>
        <w:t xml:space="preserve"> </w:t>
      </w:r>
      <w:r>
        <w:t xml:space="preserve">All technical data, simulation results, and proprietary information exchanged in connection with the services described in this Invoice remain the exclusive property of TechnoDynamics GmbH. The Physicist undertakes to maintain strict confidentiality in accordance with the Non-Disclosure Agreement (NDA) executed on 28 February 2025 and the provisions of the German Federal Data Protection Act (Bundesdatenschutzgesetz – BDSG) and the EU General Data Protection Regulation (GDPR).</w:t>
      </w:r>
    </w:p>
    <w:p>
      <w:pPr>
        <w:pStyle w:val="BodyText"/>
      </w:pPr>
      <w:r>
        <w:rPr>
          <w:bCs/>
          <w:b/>
        </w:rPr>
        <w:t xml:space="preserve">Dispute Resolution:</w:t>
      </w:r>
      <w:r>
        <w:t xml:space="preserve"> </w:t>
      </w:r>
      <w:r>
        <w:t xml:space="preserve">Any disputes arising from this Invoice or the underlying service agreement shall be governed by the laws of the Federal Republic of Germany. The exclusive place of jurisdiction is the competent court in Munich, Germany Munich, unless mandatory legal provisions dictate otherwise.</w:t>
      </w:r>
    </w:p>
    <w:bookmarkEnd w:id="23"/>
    <w:p>
      <w:pPr>
        <w:pStyle w:val="BodyText"/>
      </w:pPr>
      <w:r>
        <w:t xml:space="preserve">This Invoice was generated and issued by Dr. Heinrich Vogel, Physicist, in Germany Munich on 15 June 2025.</w:t>
      </w:r>
    </w:p>
    <w:p>
      <w:pPr>
        <w:pStyle w:val="BodyText"/>
      </w:pPr>
      <w:r>
        <w:t xml:space="preserve">Document ID: INV-2025-MUC-0047 | Page 1 of 1</w:t>
      </w:r>
    </w:p>
    <w:p>
      <w:pPr>
        <w:pStyle w:val="BodyText"/>
      </w:pPr>
      <w:r>
        <w:t xml:space="preserve">Thank you for your business. We look forward to continuing our professional collaboration in Germany Munich.</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Germany Munich</dc:title>
  <dc:creator/>
  <dc:language>en</dc:language>
  <cp:keywords/>
  <dcterms:created xsi:type="dcterms:W3CDTF">2026-10-10T00:28:46Z</dcterms:created>
  <dcterms:modified xsi:type="dcterms:W3CDTF">2026-10-10T00:28:46Z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