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quantum-dynamics-research-institute"/>
    <w:p>
      <w:pPr>
        <w:pStyle w:val="Heading1"/>
      </w:pPr>
      <w:r>
        <w:t xml:space="preserve">Quantum Dynamics Research Institute</w:t>
      </w:r>
    </w:p>
    <w:p>
      <w:pPr>
        <w:pStyle w:val="FirstParagraph"/>
      </w:pPr>
      <w:r>
        <w:t xml:space="preserve">Jl. Jend. Sudirman Kav. 52-53, SCBD Lot 28</w:t>
      </w:r>
    </w:p>
    <w:p>
      <w:pPr>
        <w:pStyle w:val="BodyText"/>
      </w:pPr>
      <w:r>
        <w:t xml:space="preserve">Jakarta Selatan 12190, Indonesia Jakarta</w:t>
      </w:r>
    </w:p>
    <w:p>
      <w:pPr>
        <w:pStyle w:val="BodyText"/>
      </w:pPr>
      <w:r>
        <w:t xml:space="preserve">Phone: +62-21-5790-1234 | Email: billing@qdrinstitute.co.id</w:t>
      </w:r>
    </w:p>
    <w:p>
      <w:pPr>
        <w:pStyle w:val="BodyText"/>
      </w:pPr>
      <w:r>
        <w:t xml:space="preserve">NPWP: 01.234.567.8-011.000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QDR-2025-00472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PT Nusantara Energy Solutions</w:t>
      </w:r>
    </w:p>
    <w:p>
      <w:pPr>
        <w:pStyle w:val="BodyText"/>
      </w:pPr>
      <w:r>
        <w:t xml:space="preserve">Jl. Gatot Subroto Kav. 35</w:t>
      </w:r>
    </w:p>
    <w:p>
      <w:pPr>
        <w:pStyle w:val="BodyText"/>
      </w:pPr>
      <w:r>
        <w:t xml:space="preserve">Jakarta Pusat 10270, Indonesia Jakarta</w:t>
      </w:r>
    </w:p>
    <w:p>
      <w:pPr>
        <w:pStyle w:val="BodyText"/>
      </w:pPr>
      <w:r>
        <w:t xml:space="preserve">Attn: Dr. Hendra Wijaya, Chief Operations Officer</w:t>
      </w:r>
    </w:p>
    <w:p>
      <w:pPr>
        <w:pStyle w:val="BodyText"/>
      </w:pPr>
      <w:r>
        <w:t xml:space="preserve">Email: h.wijaya@nusantara-energy.co.id</w:t>
      </w:r>
    </w:p>
    <w:p>
      <w:pPr>
        <w:pStyle w:val="BodyText"/>
      </w:pPr>
      <w:r>
        <w:t xml:space="preserve">NPWP: 09.876.543.2-012.000</w:t>
      </w:r>
    </w:p>
    <w:bookmarkEnd w:id="22"/>
    <w:bookmarkStart w:id="23" w:name="service-provider"/>
    <w:p>
      <w:pPr>
        <w:pStyle w:val="Heading3"/>
      </w:pPr>
      <w:r>
        <w:t xml:space="preserve">Service Provider</w:t>
      </w:r>
    </w:p>
    <w:p>
      <w:pPr>
        <w:pStyle w:val="FirstParagraph"/>
      </w:pPr>
      <w:r>
        <w:rPr>
          <w:bCs/>
          <w:b/>
        </w:rPr>
        <w:t xml:space="preserve">Dr. Anisa Rahmawati, Ph.D.</w:t>
      </w:r>
    </w:p>
    <w:p>
      <w:pPr>
        <w:pStyle w:val="BodyText"/>
      </w:pPr>
      <w:r>
        <w:t xml:space="preserve">Senior Physicist – Quantum &amp; Applied Physics</w:t>
      </w:r>
    </w:p>
    <w:p>
      <w:pPr>
        <w:pStyle w:val="BodyText"/>
      </w:pPr>
      <w:r>
        <w:t xml:space="preserve">Quantum Dynamics Research Institute</w:t>
      </w:r>
    </w:p>
    <w:p>
      <w:pPr>
        <w:pStyle w:val="BodyText"/>
      </w:pPr>
      <w:r>
        <w:t xml:space="preserve">Jakarta Selatan, Indonesia Jakarta</w:t>
      </w:r>
    </w:p>
    <w:p>
      <w:pPr>
        <w:pStyle w:val="BodyText"/>
      </w:pPr>
      <w:r>
        <w:t xml:space="preserve">License No: FISI-2019-00847</w:t>
      </w:r>
    </w:p>
    <w:p>
      <w:pPr>
        <w:pStyle w:val="BodyText"/>
      </w:pPr>
      <w:r>
        <w:t xml:space="preserve">Specialization: Nuclear Physics, Quantum Computing</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Physicist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(IDR)</w:t>
            </w:r>
          </w:p>
        </w:tc>
        <w:tc>
          <w:tcPr/>
          <w:p>
            <w:pPr>
              <w:pStyle w:val="Compact"/>
              <w:jc w:val="left"/>
            </w:pPr>
            <w:r>
              <w:t xml:space="preserve">Amount (IDR)</w:t>
            </w:r>
          </w:p>
        </w:tc>
      </w:tr>
      <w:tr>
        <w:tc>
          <w:tcPr/>
          <w:p>
            <w:pPr>
              <w:pStyle w:val="Compact"/>
              <w:jc w:val="left"/>
            </w:pPr>
            <w:r>
              <w:t xml:space="preserve">1</w:t>
            </w:r>
          </w:p>
        </w:tc>
        <w:tc>
          <w:tcPr/>
          <w:p>
            <w:pPr>
              <w:pStyle w:val="Compact"/>
              <w:jc w:val="left"/>
            </w:pPr>
            <w:r>
              <w:t xml:space="preserve">Consultation and feasibility study on quantum sensor integration for geothermal energy exploration in Indonesia Jakarta region. Includes site assessment, theoretical modeling, and preliminary risk analysis conducted by the lead Physicist.</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On-site Physicist supervision of particle detection equipment calibration at the PT Nusantara Energy Solutions laboratory facility in Indonesia Jakarta. Duration: 3 full working days including documentation and quality assurance reporting.</w:t>
            </w:r>
          </w:p>
        </w:tc>
        <w:tc>
          <w:tcPr/>
          <w:p>
            <w:pPr>
              <w:pStyle w:val="Compact"/>
              <w:jc w:val="left"/>
            </w:pPr>
            <w:r>
              <w:t xml:space="preserve">05 Jun 2025</w:t>
            </w:r>
          </w:p>
        </w:tc>
        <w:tc>
          <w:tcPr/>
          <w:p>
            <w:pPr>
              <w:pStyle w:val="Compact"/>
              <w:jc w:val="left"/>
            </w:pPr>
            <w:r>
              <w:t xml:space="preserve">3</w:t>
            </w:r>
          </w:p>
        </w:tc>
        <w:tc>
          <w:tcPr/>
          <w:p>
            <w:pPr>
              <w:pStyle w:val="Compact"/>
              <w:jc w:val="left"/>
            </w:pPr>
            <w:r>
              <w:t xml:space="preserve">7,200,000</w:t>
            </w:r>
          </w:p>
        </w:tc>
        <w:tc>
          <w:tcPr/>
          <w:p>
            <w:pPr>
              <w:pStyle w:val="Compact"/>
              <w:jc w:val="left"/>
            </w:pPr>
            <w:r>
              <w:t xml:space="preserve">21,600,000</w:t>
            </w:r>
          </w:p>
        </w:tc>
      </w:tr>
      <w:tr>
        <w:tc>
          <w:tcPr/>
          <w:p>
            <w:pPr>
              <w:pStyle w:val="Compact"/>
              <w:jc w:val="left"/>
            </w:pPr>
            <w:r>
              <w:t xml:space="preserve">3</w:t>
            </w:r>
          </w:p>
        </w:tc>
        <w:tc>
          <w:tcPr/>
          <w:p>
            <w:pPr>
              <w:pStyle w:val="Compact"/>
              <w:jc w:val="left"/>
            </w:pPr>
            <w:r>
              <w:t xml:space="preserve">Preparation of a comprehensive technical report on radiation shielding optimization for the new nuclear research module. The Physicist authored 45 pages of peer-reviewed analysis with computational simulations.</w:t>
            </w:r>
          </w:p>
        </w:tc>
        <w:tc>
          <w:tcPr/>
          <w:p>
            <w:pPr>
              <w:pStyle w:val="Compact"/>
              <w:jc w:val="left"/>
            </w:pPr>
            <w:r>
              <w:t xml:space="preserve">08 Jun 2025</w:t>
            </w:r>
          </w:p>
        </w:tc>
        <w:tc>
          <w:tcPr/>
          <w:p>
            <w:pPr>
              <w:pStyle w:val="Compact"/>
              <w:jc w:val="left"/>
            </w:pPr>
            <w:r>
              <w:t xml:space="preserve">1</w:t>
            </w:r>
          </w:p>
        </w:tc>
        <w:tc>
          <w:tcPr/>
          <w:p>
            <w:pPr>
              <w:pStyle w:val="Compact"/>
              <w:jc w:val="left"/>
            </w:pPr>
            <w:r>
              <w:t xml:space="preserve">25,000,000</w:t>
            </w:r>
          </w:p>
        </w:tc>
        <w:tc>
          <w:tcPr/>
          <w:p>
            <w:pPr>
              <w:pStyle w:val="Compact"/>
              <w:jc w:val="left"/>
            </w:pPr>
            <w:r>
              <w:t xml:space="preserve">25,000,000</w:t>
            </w:r>
          </w:p>
        </w:tc>
      </w:tr>
      <w:tr>
        <w:tc>
          <w:tcPr/>
          <w:p>
            <w:pPr>
              <w:pStyle w:val="Compact"/>
              <w:jc w:val="left"/>
            </w:pPr>
            <w:r>
              <w:t xml:space="preserve">4</w:t>
            </w:r>
          </w:p>
        </w:tc>
        <w:tc>
          <w:tcPr/>
          <w:p>
            <w:pPr>
              <w:pStyle w:val="Compact"/>
              <w:jc w:val="left"/>
            </w:pPr>
            <w:r>
              <w:t xml:space="preserve">Workshop and training session for 12 engineering staff on applied quantum mechanics principles relevant to energy sector applications. Delivered by the Physicist at the client's headquarters in Indonesia Jakarta.</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5</w:t>
            </w:r>
          </w:p>
        </w:tc>
        <w:tc>
          <w:tcPr/>
          <w:p>
            <w:pPr>
              <w:pStyle w:val="Compact"/>
              <w:jc w:val="left"/>
            </w:pPr>
            <w:r>
              <w:t xml:space="preserve">Remote advisory and email consultation support (10 hours total) for ongoing Physicist-led research project on superconducting materials for grid storage. Available Monday through Friday, 09:00–17:00 WIB.</w:t>
            </w:r>
          </w:p>
        </w:tc>
        <w:tc>
          <w:tcPr/>
          <w:p>
            <w:pPr>
              <w:pStyle w:val="Compact"/>
              <w:jc w:val="left"/>
            </w:pPr>
            <w:r>
              <w:t xml:space="preserve">12 Jun 2025</w:t>
            </w:r>
          </w:p>
        </w:tc>
        <w:tc>
          <w:tcPr/>
          <w:p>
            <w:pPr>
              <w:pStyle w:val="Compact"/>
              <w:jc w:val="left"/>
            </w:pPr>
            <w:r>
              <w:t xml:space="preserve">10</w:t>
            </w:r>
          </w:p>
        </w:tc>
        <w:tc>
          <w:tcPr/>
          <w:p>
            <w:pPr>
              <w:pStyle w:val="Compact"/>
              <w:jc w:val="left"/>
            </w:pPr>
            <w:r>
              <w:t xml:space="preserve">850,000</w:t>
            </w:r>
          </w:p>
        </w:tc>
        <w:tc>
          <w:tcPr/>
          <w:p>
            <w:pPr>
              <w:pStyle w:val="Compact"/>
              <w:jc w:val="left"/>
            </w:pPr>
            <w:r>
              <w:t xml:space="preserve">8,500,000</w:t>
            </w:r>
          </w:p>
        </w:tc>
      </w:tr>
      <w:tr>
        <w:tc>
          <w:tcPr/>
          <w:p>
            <w:pPr>
              <w:pStyle w:val="Compact"/>
              <w:jc w:val="left"/>
            </w:pPr>
            <w:r>
              <w:t xml:space="preserve">6</w:t>
            </w:r>
          </w:p>
        </w:tc>
        <w:tc>
          <w:tcPr/>
          <w:p>
            <w:pPr>
              <w:pStyle w:val="Compact"/>
              <w:jc w:val="left"/>
            </w:pPr>
            <w:r>
              <w:t xml:space="preserve">Travel and accommodation expenses for the Physicist's on-site deployment to the Indonesia Jakarta laboratory. Includes domestic airfare, hotel (2 nights), and local transportation as per company policy.</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4,750,000</w:t>
            </w:r>
          </w:p>
        </w:tc>
        <w:tc>
          <w:tcPr/>
          <w:p>
            <w:pPr>
              <w:pStyle w:val="Compact"/>
              <w:jc w:val="left"/>
            </w:pPr>
            <w:r>
              <w:t xml:space="preserve">4,750,000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IDR 90,350,000</w:t>
            </w:r>
          </w:p>
        </w:tc>
      </w:tr>
      <w:tr>
        <w:tc>
          <w:tcPr/>
          <w:p>
            <w:pPr>
              <w:pStyle w:val="Compact"/>
              <w:jc w:val="left"/>
            </w:pPr>
            <w:r>
              <w:t xml:space="preserve">PPN (VAT) 11%</w:t>
            </w:r>
          </w:p>
        </w:tc>
        <w:tc>
          <w:tcPr/>
          <w:p>
            <w:pPr>
              <w:pStyle w:val="Compact"/>
              <w:jc w:val="left"/>
            </w:pPr>
            <w:r>
              <w:t xml:space="preserve">IDR 9,938,500</w:t>
            </w:r>
          </w:p>
        </w:tc>
      </w:tr>
      <w:tr>
        <w:tc>
          <w:tcPr/>
          <w:p>
            <w:pPr>
              <w:pStyle w:val="Compact"/>
              <w:jc w:val="left"/>
            </w:pPr>
            <w:r>
              <w:t xml:space="preserve">PPh 23 (Withholding Tax) 2%</w:t>
            </w:r>
          </w:p>
        </w:tc>
        <w:tc>
          <w:tcPr/>
          <w:p>
            <w:pPr>
              <w:pStyle w:val="Compact"/>
              <w:jc w:val="left"/>
            </w:pPr>
            <w:r>
              <w:t xml:space="preserve">IDR (1,807,000)</w:t>
            </w:r>
          </w:p>
        </w:tc>
      </w:tr>
      <w:tr>
        <w:tc>
          <w:tcPr/>
          <w:p>
            <w:pPr>
              <w:pStyle w:val="Compact"/>
              <w:jc w:val="left"/>
            </w:pPr>
            <w:r>
              <w:t xml:space="preserve">Grand Total Due</w:t>
            </w:r>
          </w:p>
        </w:tc>
        <w:tc>
          <w:tcPr/>
          <w:p>
            <w:pPr>
              <w:pStyle w:val="Compact"/>
              <w:jc w:val="left"/>
            </w:pPr>
            <w:r>
              <w:t xml:space="preserve">IDR 98,481,500</w:t>
            </w:r>
          </w:p>
        </w:tc>
      </w:tr>
    </w:tbl>
    <w:bookmarkStart w:id="24" w:name="invoice-notes-payment-instructions"/>
    <w:p>
      <w:pPr>
        <w:pStyle w:val="Heading3"/>
      </w:pPr>
      <w:r>
        <w:t xml:space="preserve">Invoice Notes &amp; Payment Instructions</w:t>
      </w:r>
    </w:p>
    <w:p>
      <w:pPr>
        <w:numPr>
          <w:ilvl w:val="0"/>
          <w:numId w:val="1001"/>
        </w:numPr>
        <w:pStyle w:val="Compact"/>
      </w:pPr>
      <w:r>
        <w:t xml:space="preserve">This Invoice is issued in accordance with the Service Agreement No. SAG-2025-0112 between Quantum Dynamics Research Institute and PT Nusantara Energy Solutions, effective 1 January 2025.</w:t>
      </w:r>
    </w:p>
    <w:p>
      <w:pPr>
        <w:numPr>
          <w:ilvl w:val="0"/>
          <w:numId w:val="1001"/>
        </w:numPr>
        <w:pStyle w:val="Compact"/>
      </w:pPr>
      <w:r>
        <w:t xml:space="preserve">Payment shall be made via bank transfer to: Bank Mandiri, Account No. 137-00-2255889-9, a.n. Quantum Dynamics Research Institute, Branch: Jakarta Selatan, Indonesia Jakarta.</w:t>
      </w:r>
    </w:p>
    <w:p>
      <w:pPr>
        <w:numPr>
          <w:ilvl w:val="0"/>
          <w:numId w:val="1001"/>
        </w:numPr>
        <w:pStyle w:val="Compact"/>
      </w:pPr>
      <w:r>
        <w:t xml:space="preserve">Please reference Invoice number QDR-2025-00472 in your payment remittance for proper accounting reconciliation.</w:t>
      </w:r>
    </w:p>
    <w:p>
      <w:pPr>
        <w:numPr>
          <w:ilvl w:val="0"/>
          <w:numId w:val="1001"/>
        </w:numPr>
        <w:pStyle w:val="Compact"/>
      </w:pPr>
      <w:r>
        <w:t xml:space="preserve">All services rendered by the Physicist are subject to the intellectual property clauses outlined in Section 14 of the master agreement. Deliverables remain the property of the client upon full settlement of this Invoice.</w:t>
      </w:r>
    </w:p>
    <w:p>
      <w:pPr>
        <w:numPr>
          <w:ilvl w:val="0"/>
          <w:numId w:val="1001"/>
        </w:numPr>
        <w:pStyle w:val="Compact"/>
      </w:pPr>
      <w:r>
        <w:t xml:space="preserve">Overdue payments beyond the 30 June 2025 due date will incur a late fee of 1.5% per month as stipulated in the contract terms.</w:t>
      </w:r>
    </w:p>
    <w:bookmarkEnd w:id="24"/>
    <w:bookmarkStart w:id="25" w:name="terms-and-conditions"/>
    <w:p>
      <w:pPr>
        <w:pStyle w:val="Heading3"/>
      </w:pPr>
      <w:r>
        <w:t xml:space="preserve">Terms and Conditions</w:t>
      </w:r>
    </w:p>
    <w:p>
      <w:pPr>
        <w:pStyle w:val="FirstParagraph"/>
      </w:pPr>
      <w:r>
        <w:t xml:space="preserve">1. This Invoice constitutes a formal request for payment for professional Physicist services rendered in Indonesia Jakarta during the period of 2 June 2025 to 12 June 2025. The Physicist, Dr. Anisa Rahmawati, Ph.D., performed all duties in full compliance with the Indonesian National Council for Science and Technology (BPPT) regulatory standards.</w:t>
      </w:r>
    </w:p>
    <w:p>
      <w:pPr>
        <w:pStyle w:val="BodyText"/>
      </w:pPr>
      <w:r>
        <w:t xml:space="preserve">2. The client acknowledges receipt of all deliverables, including the technical report, calibration certificates, training materials, and advisory session recordings. No disputes regarding the quality or scope of the Physicist's work shall be raised after 7 calendar days from the date of this Invoice.</w:t>
      </w:r>
    </w:p>
    <w:p>
      <w:pPr>
        <w:pStyle w:val="BodyText"/>
      </w:pPr>
      <w:r>
        <w:t xml:space="preserve">3. All tax calculations on this Invoice are based on the prevailing Indonesian tax regulations as of June 2025. PPN at 11% is applied to the subtotal of professional services. PPh 23 at 2% is withheld by the client as the payer and remitted to the Directorate General of Taxes (Ditjen Pajak) in Indonesia Jakarta.</w:t>
      </w:r>
    </w:p>
    <w:p>
      <w:pPr>
        <w:pStyle w:val="BodyText"/>
      </w:pPr>
      <w:r>
        <w:t xml:space="preserve">4. The Physicist warrants that all work performed is original, free from plagiarism, and conducted with the highest standards of scientific integrity. Any breach of professional ethics will result in immediate contract termination and full refund of the corresponding Invoice line items.</w:t>
      </w:r>
    </w:p>
    <w:p>
      <w:pPr>
        <w:pStyle w:val="BodyText"/>
      </w:pPr>
      <w:r>
        <w:t xml:space="preserve">5. This Invoice is valid for 30 days from the date of issue. After this period, the Physicist reserves the right to reissue the document with updated tax rates or adjusted amounts if regulatory changes occur in Indonesia Jakarta or nationally.</w:t>
      </w:r>
    </w:p>
    <w:p>
      <w:pPr>
        <w:pStyle w:val="BodyText"/>
      </w:pPr>
      <w:r>
        <w:t xml:space="preserve">6. Disputes arising from this Invoice or the underlying services shall be resolved through arbitration in Jakarta, Indonesia Jakarta, in accordance with the rules of the Indonesian National Board of Arbitration (BANI).</w:t>
      </w:r>
    </w:p>
    <w:bookmarkEnd w:id="25"/>
    <w:p>
      <w:pPr>
        <w:pStyle w:val="BodyText"/>
      </w:pPr>
      <w:r>
        <w:t xml:space="preserve">Thank you for your business. This Invoice was generated electronically and is valid without a physical signature pursuant to Indonesian Law No. 11 of 2008 on Electronic Information and Transactions.</w:t>
      </w:r>
    </w:p>
    <w:p>
      <w:pPr>
        <w:pStyle w:val="BodyText"/>
      </w:pPr>
      <w:r>
        <w:t xml:space="preserve">Quantum Dynamics Research Institute • Jakarta Selatan, Indonesia Jakarta • NPWP: 01.234.567.8-011.000</w:t>
      </w:r>
    </w:p>
    <w:p>
      <w:pPr>
        <w:pStyle w:val="BodyText"/>
      </w:pPr>
      <w:r>
        <w:t xml:space="preserve">For inquiries regarding this Invoice, please contact our billing department at billing@qdrinstitute.co.id or +62-21-5790-1234 (Mon–Fri, 08:00–16:00 WIB).</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Physicist Services - Indonesia Jakarta</dc:title>
  <dc:creator/>
  <dc:language>en</dc:language>
  <cp:keywords/>
  <dcterms:created xsi:type="dcterms:W3CDTF">2026-10-10T04:32:54Z</dcterms:created>
  <dcterms:modified xsi:type="dcterms:W3CDTF">2026-10-10T04:32:54Z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