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Tehran,</w:t>
      </w:r>
      <w:r>
        <w:t xml:space="preserve"> </w:t>
      </w:r>
      <w:r>
        <w:t xml:space="preserve">Iran</w:t>
      </w:r>
    </w:p>
    <w:p>
      <w:pPr>
        <w:pStyle w:val="FirstParagraph"/>
      </w:pPr>
      <w:r>
        <w:t xml:space="preserve">INVOICE</w:t>
      </w:r>
    </w:p>
    <w:p>
      <w:pPr>
        <w:pStyle w:val="BodyText"/>
      </w:pPr>
      <w:r>
        <w:t xml:space="preserve">Professional Physicist Consulting &amp; Research Services</w:t>
      </w:r>
    </w:p>
    <w:p>
      <w:pPr>
        <w:pStyle w:val="BodyText"/>
      </w:pPr>
      <w:r>
        <w:t xml:space="preserve">PAID</w:t>
      </w:r>
    </w:p>
    <w:p>
      <w:pPr>
        <w:pStyle w:val="BodyText"/>
      </w:pPr>
      <w:r>
        <w:rPr>
          <w:bCs/>
          <w:b/>
        </w:rPr>
        <w:t xml:space="preserve">Invoice Number:</w:t>
      </w:r>
      <w:r>
        <w:t xml:space="preserve"> </w:t>
      </w:r>
      <w:r>
        <w:t xml:space="preserve">INV-THR-2025-04871</w:t>
      </w:r>
    </w:p>
    <w:p>
      <w:pPr>
        <w:pStyle w:val="BodyText"/>
      </w:pPr>
      <w:r>
        <w:rPr>
          <w:bCs/>
          <w:b/>
        </w:rPr>
        <w:t xml:space="preserve">Issue Date:</w:t>
      </w:r>
      <w:r>
        <w:t xml:space="preserve"> </w:t>
      </w:r>
      <w:r>
        <w:t xml:space="preserve">15 Farvardin 1404 (March 5, 2025)</w:t>
      </w:r>
    </w:p>
    <w:p>
      <w:pPr>
        <w:pStyle w:val="BodyText"/>
      </w:pPr>
      <w:r>
        <w:rPr>
          <w:bCs/>
          <w:b/>
        </w:rPr>
        <w:t xml:space="preserve">Due Date:</w:t>
      </w:r>
      <w:r>
        <w:t xml:space="preserve"> </w:t>
      </w:r>
      <w:r>
        <w:t xml:space="preserve">30 Farvardin 1404 (March 20,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Iranian Rial (IRR / Toman)</w:t>
      </w:r>
    </w:p>
    <w:bookmarkStart w:id="20" w:name="service-provider-physicist"/>
    <w:p>
      <w:pPr>
        <w:pStyle w:val="Heading3"/>
      </w:pPr>
      <w:r>
        <w:t xml:space="preserve">Service Provider (Physicist)</w:t>
      </w:r>
    </w:p>
    <w:p>
      <w:pPr>
        <w:pStyle w:val="FirstParagraph"/>
      </w:pPr>
      <w:r>
        <w:rPr>
          <w:bCs/>
          <w:b/>
        </w:rPr>
        <w:t xml:space="preserve">Dr. Amir Hossein Karimi, Ph.D.</w:t>
      </w:r>
    </w:p>
    <w:p>
      <w:pPr>
        <w:pStyle w:val="BodyText"/>
      </w:pPr>
      <w:r>
        <w:t xml:space="preserve">Senior Physicist &amp; Quantum Research Consultant</w:t>
      </w:r>
    </w:p>
    <w:p>
      <w:pPr>
        <w:pStyle w:val="BodyText"/>
      </w:pPr>
      <w:r>
        <w:t xml:space="preserve">Independent Physics Practice</w:t>
      </w:r>
    </w:p>
    <w:p>
      <w:pPr>
        <w:pStyle w:val="BodyText"/>
      </w:pPr>
      <w:r>
        <w:t xml:space="preserve">Address: 12, Valiasr Street, 4th Floor, Unit 7</w:t>
      </w:r>
    </w:p>
    <w:p>
      <w:pPr>
        <w:pStyle w:val="BodyText"/>
      </w:pPr>
      <w:r>
        <w:t xml:space="preserve">North Khorasgan, Tehran, Iran</w:t>
      </w:r>
    </w:p>
    <w:p>
      <w:pPr>
        <w:pStyle w:val="BodyText"/>
      </w:pPr>
      <w:r>
        <w:t xml:space="preserve">Postal Code: 14188-35672</w:t>
      </w:r>
    </w:p>
    <w:p>
      <w:pPr>
        <w:pStyle w:val="BodyText"/>
      </w:pPr>
      <w:r>
        <w:t xml:space="preserve">Phone: +98-21-8876-4432</w:t>
      </w:r>
    </w:p>
    <w:p>
      <w:pPr>
        <w:pStyle w:val="BodyText"/>
      </w:pPr>
      <w:r>
        <w:t xml:space="preserve">Email: a.karimi@tehranphysics.ir</w:t>
      </w:r>
    </w:p>
    <w:p>
      <w:pPr>
        <w:pStyle w:val="BodyText"/>
      </w:pPr>
      <w:r>
        <w:t xml:space="preserve">National ID (Shenase Melli): 0045872136</w:t>
      </w:r>
    </w:p>
    <w:p>
      <w:pPr>
        <w:pStyle w:val="BodyText"/>
      </w:pPr>
      <w:r>
        <w:t xml:space="preserve">Professional License: IR-PHY-2019-00342</w:t>
      </w:r>
    </w:p>
    <w:bookmarkEnd w:id="20"/>
    <w:bookmarkStart w:id="21" w:name="bill-to-client"/>
    <w:p>
      <w:pPr>
        <w:pStyle w:val="Heading3"/>
      </w:pPr>
      <w:r>
        <w:t xml:space="preserve">Bill To (Client)</w:t>
      </w:r>
    </w:p>
    <w:p>
      <w:pPr>
        <w:pStyle w:val="FirstParagraph"/>
      </w:pPr>
      <w:r>
        <w:rPr>
          <w:bCs/>
          <w:b/>
        </w:rPr>
        <w:t xml:space="preserve">Shahid Beheshti University of Technology</w:t>
      </w:r>
    </w:p>
    <w:p>
      <w:pPr>
        <w:pStyle w:val="BodyText"/>
      </w:pPr>
      <w:r>
        <w:t xml:space="preserve">Department of Applied Physics</w:t>
      </w:r>
    </w:p>
    <w:p>
      <w:pPr>
        <w:pStyle w:val="BodyText"/>
      </w:pPr>
      <w:r>
        <w:t xml:space="preserve">Faculty of Engineering Sciences</w:t>
      </w:r>
    </w:p>
    <w:p>
      <w:pPr>
        <w:pStyle w:val="BodyText"/>
      </w:pPr>
      <w:r>
        <w:t xml:space="preserve">Address: Gharb-e Tehran, Enghelab Street</w:t>
      </w:r>
    </w:p>
    <w:p>
      <w:pPr>
        <w:pStyle w:val="BodyText"/>
      </w:pPr>
      <w:r>
        <w:t xml:space="preserve">Tehran 19839-63113, Iran</w:t>
      </w:r>
    </w:p>
    <w:p>
      <w:pPr>
        <w:pStyle w:val="BodyText"/>
      </w:pPr>
      <w:r>
        <w:t xml:space="preserve">Phone: +98-21-8854-8000</w:t>
      </w:r>
    </w:p>
    <w:p>
      <w:pPr>
        <w:pStyle w:val="BodyText"/>
      </w:pPr>
      <w:r>
        <w:t xml:space="preserve">Procurement Ref: SBU-AP-2025-112</w:t>
      </w:r>
    </w:p>
    <w:p>
      <w:pPr>
        <w:pStyle w:val="BodyText"/>
      </w:pPr>
      <w:r>
        <w:t xml:space="preserve">Accounting Dept. Contact: Mr. Reza Mohammadi</w:t>
      </w:r>
    </w:p>
    <w:p>
      <w:pPr>
        <w:pStyle w:val="BodyText"/>
      </w:pPr>
      <w:r>
        <w:t xml:space="preserve">Bank: Bank Melli Iran</w:t>
      </w:r>
    </w:p>
    <w:p>
      <w:pPr>
        <w:pStyle w:val="BodyText"/>
      </w:pPr>
      <w:r>
        <w:t xml:space="preserve">IBAN: IR88 0140 0000 0000 0000 0000 00</w:t>
      </w:r>
    </w:p>
    <w:bookmarkEnd w:id="21"/>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Physicist Services</w:t>
            </w:r>
          </w:p>
        </w:tc>
        <w:tc>
          <w:tcPr/>
          <w:p>
            <w:pPr>
              <w:pStyle w:val="Compact"/>
              <w:jc w:val="left"/>
            </w:pPr>
            <w:r>
              <w:t xml:space="preserve">Duration / Qty</w:t>
            </w:r>
          </w:p>
        </w:tc>
        <w:tc>
          <w:tcPr/>
          <w:p>
            <w:pPr>
              <w:pStyle w:val="Compact"/>
              <w:jc w:val="left"/>
            </w:pPr>
            <w:r>
              <w:t xml:space="preserve">Unit Rate (IRR)</w:t>
            </w:r>
          </w:p>
        </w:tc>
        <w:tc>
          <w:tcPr/>
          <w:p>
            <w:pPr>
              <w:pStyle w:val="Compact"/>
              <w:jc w:val="left"/>
            </w:pPr>
            <w:r>
              <w:t xml:space="preserve">Amount (IRR)</w:t>
            </w:r>
          </w:p>
        </w:tc>
      </w:tr>
      <w:tr>
        <w:tc>
          <w:tcPr/>
          <w:p>
            <w:pPr>
              <w:pStyle w:val="Compact"/>
              <w:jc w:val="left"/>
            </w:pPr>
            <w:r>
              <w:t xml:space="preserve">1</w:t>
            </w:r>
          </w:p>
        </w:tc>
        <w:tc>
          <w:tcPr/>
          <w:p>
            <w:pPr>
              <w:pStyle w:val="Compact"/>
              <w:jc w:val="left"/>
            </w:pPr>
            <w:r>
              <w:t xml:space="preserve">Quantum mechanics research consultation for the Advanced Photonics Laboratory, including theoretical framework development and peer review of experimental protocols conducted in Tehran.</w:t>
            </w:r>
          </w:p>
        </w:tc>
        <w:tc>
          <w:tcPr/>
          <w:p>
            <w:pPr>
              <w:pStyle w:val="Compact"/>
              <w:jc w:val="left"/>
            </w:pPr>
            <w:r>
              <w:t xml:space="preserve">40 hours</w:t>
            </w:r>
          </w:p>
        </w:tc>
        <w:tc>
          <w:tcPr/>
          <w:p>
            <w:pPr>
              <w:pStyle w:val="Compact"/>
              <w:jc w:val="left"/>
            </w:pPr>
            <w:r>
              <w:t xml:space="preserve">2,500,000</w:t>
            </w:r>
          </w:p>
        </w:tc>
        <w:tc>
          <w:tcPr/>
          <w:p>
            <w:pPr>
              <w:pStyle w:val="Compact"/>
              <w:jc w:val="left"/>
            </w:pPr>
            <w:r>
              <w:t xml:space="preserve">100,000,000</w:t>
            </w:r>
          </w:p>
        </w:tc>
      </w:tr>
      <w:tr>
        <w:tc>
          <w:tcPr/>
          <w:p>
            <w:pPr>
              <w:pStyle w:val="Compact"/>
              <w:jc w:val="left"/>
            </w:pPr>
            <w:r>
              <w:t xml:space="preserve">2</w:t>
            </w:r>
          </w:p>
        </w:tc>
        <w:tc>
          <w:tcPr/>
          <w:p>
            <w:pPr>
              <w:pStyle w:val="Compact"/>
              <w:jc w:val="left"/>
            </w:pPr>
            <w:r>
              <w:t xml:space="preserve">Design and validation of a novel particle detection system for the nuclear physics research group, including simulation modeling and on-site calibration at the Tehran facility.</w:t>
            </w:r>
          </w:p>
        </w:tc>
        <w:tc>
          <w:tcPr/>
          <w:p>
            <w:pPr>
              <w:pStyle w:val="Compact"/>
              <w:jc w:val="left"/>
            </w:pPr>
            <w:r>
              <w:t xml:space="preserve">60 hours</w:t>
            </w:r>
          </w:p>
        </w:tc>
        <w:tc>
          <w:tcPr/>
          <w:p>
            <w:pPr>
              <w:pStyle w:val="Compact"/>
              <w:jc w:val="left"/>
            </w:pPr>
            <w:r>
              <w:t xml:space="preserve">3,000,000</w:t>
            </w:r>
          </w:p>
        </w:tc>
        <w:tc>
          <w:tcPr/>
          <w:p>
            <w:pPr>
              <w:pStyle w:val="Compact"/>
              <w:jc w:val="left"/>
            </w:pPr>
            <w:r>
              <w:t xml:space="preserve">180,000,000</w:t>
            </w:r>
          </w:p>
        </w:tc>
      </w:tr>
      <w:tr>
        <w:tc>
          <w:tcPr/>
          <w:p>
            <w:pPr>
              <w:pStyle w:val="Compact"/>
              <w:jc w:val="left"/>
            </w:pPr>
            <w:r>
              <w:t xml:space="preserve">3</w:t>
            </w:r>
          </w:p>
        </w:tc>
        <w:tc>
          <w:tcPr/>
          <w:p>
            <w:pPr>
              <w:pStyle w:val="Compact"/>
              <w:jc w:val="left"/>
            </w:pPr>
            <w:r>
              <w:t xml:space="preserve">Preparation of a comprehensive technical report on thermodynamic efficiency improvements for the university's energy systems department, delivered in both Persian and English.</w:t>
            </w:r>
          </w:p>
        </w:tc>
        <w:tc>
          <w:tcPr/>
          <w:p>
            <w:pPr>
              <w:pStyle w:val="Compact"/>
              <w:jc w:val="left"/>
            </w:pPr>
            <w:r>
              <w:t xml:space="preserve">1 report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4</w:t>
            </w:r>
          </w:p>
        </w:tc>
        <w:tc>
          <w:tcPr/>
          <w:p>
            <w:pPr>
              <w:pStyle w:val="Compact"/>
              <w:jc w:val="left"/>
            </w:pPr>
            <w:r>
              <w:t xml:space="preserve">Academic supervision and mentorship for three doctoral students in condensed matter physics, including weekly seminars held at the Tehran campus.</w:t>
            </w:r>
          </w:p>
        </w:tc>
        <w:tc>
          <w:tcPr/>
          <w:p>
            <w:pPr>
              <w:pStyle w:val="Compact"/>
              <w:jc w:val="left"/>
            </w:pPr>
            <w:r>
              <w:t xml:space="preserve">12 weeks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5</w:t>
            </w:r>
          </w:p>
        </w:tc>
        <w:tc>
          <w:tcPr/>
          <w:p>
            <w:pPr>
              <w:pStyle w:val="Compact"/>
              <w:jc w:val="left"/>
            </w:pPr>
            <w:r>
              <w:t xml:space="preserve">Travel and accommodation expenses for on-site laboratory visits to the physics research center in Tehran, including transportation within the city and lodging for five nights.</w:t>
            </w:r>
          </w:p>
        </w:tc>
        <w:tc>
          <w:tcPr/>
          <w:p>
            <w:pPr>
              <w:pStyle w:val="Compact"/>
              <w:jc w:val="left"/>
            </w:pPr>
            <w:r>
              <w:t xml:space="preserve">5 days</w:t>
            </w:r>
          </w:p>
        </w:tc>
        <w:tc>
          <w:tcPr/>
          <w:p>
            <w:pPr>
              <w:pStyle w:val="Compact"/>
              <w:jc w:val="left"/>
            </w:pPr>
            <w:r>
              <w:t xml:space="preserve">12,000,000</w:t>
            </w:r>
          </w:p>
        </w:tc>
        <w:tc>
          <w:tcPr/>
          <w:p>
            <w:pPr>
              <w:pStyle w:val="Compact"/>
              <w:jc w:val="left"/>
            </w:pPr>
            <w:r>
              <w:t xml:space="preserve">60,000,000</w:t>
            </w:r>
          </w:p>
        </w:tc>
      </w:tr>
      <w:tr>
        <w:tc>
          <w:tcPr/>
          <w:p>
            <w:pPr>
              <w:pStyle w:val="Compact"/>
              <w:jc w:val="left"/>
            </w:pPr>
            <w:r>
              <w:t xml:space="preserve">6</w:t>
            </w:r>
          </w:p>
        </w:tc>
        <w:tc>
          <w:tcPr/>
          <w:p>
            <w:pPr>
              <w:pStyle w:val="Compact"/>
              <w:jc w:val="left"/>
            </w:pPr>
            <w:r>
              <w:t xml:space="preserve">Licensing and intellectual property documentation for the proprietary electromagnetic wave analysis algorithm developed during the engagement period in Tehran, Iran.</w:t>
            </w:r>
          </w:p>
        </w:tc>
        <w:tc>
          <w:tcPr/>
          <w:p>
            <w:pPr>
              <w:pStyle w:val="Compact"/>
              <w:jc w:val="left"/>
            </w:pPr>
            <w:r>
              <w:t xml:space="preserve">1 license</w:t>
            </w:r>
          </w:p>
        </w:tc>
        <w:tc>
          <w:tcPr/>
          <w:p>
            <w:pPr>
              <w:pStyle w:val="Compact"/>
              <w:jc w:val="left"/>
            </w:pPr>
            <w:r>
              <w:t xml:space="preserve">35,000,000</w:t>
            </w:r>
          </w:p>
        </w:tc>
        <w:tc>
          <w:tcPr/>
          <w:p>
            <w:pPr>
              <w:pStyle w:val="Compact"/>
              <w:jc w:val="left"/>
            </w:pPr>
            <w:r>
              <w:t xml:space="preserve">35,000,000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522,000,000 IRR</w:t>
            </w:r>
          </w:p>
        </w:tc>
      </w:tr>
      <w:tr>
        <w:tc>
          <w:tcPr/>
          <w:p>
            <w:pPr>
              <w:pStyle w:val="Compact"/>
              <w:jc w:val="left"/>
            </w:pPr>
            <w:r>
              <w:t xml:space="preserve">VAT (9% - Iranian Tax Authority)</w:t>
            </w:r>
          </w:p>
        </w:tc>
        <w:tc>
          <w:tcPr/>
          <w:p>
            <w:pPr>
              <w:pStyle w:val="Compact"/>
              <w:jc w:val="right"/>
            </w:pPr>
            <w:r>
              <w:t xml:space="preserve">46,980,000 IRR</w:t>
            </w:r>
          </w:p>
        </w:tc>
      </w:tr>
      <w:tr>
        <w:tc>
          <w:tcPr/>
          <w:p>
            <w:pPr>
              <w:pStyle w:val="Compact"/>
              <w:jc w:val="left"/>
            </w:pPr>
            <w:r>
              <w:t xml:space="preserve">Professional Service Surcharge (2%)</w:t>
            </w:r>
          </w:p>
        </w:tc>
        <w:tc>
          <w:tcPr/>
          <w:p>
            <w:pPr>
              <w:pStyle w:val="Compact"/>
              <w:jc w:val="right"/>
            </w:pPr>
            <w:r>
              <w:t xml:space="preserve">10,440,000 IRR</w:t>
            </w:r>
          </w:p>
        </w:tc>
      </w:tr>
      <w:tr>
        <w:tc>
          <w:tcPr/>
          <w:p>
            <w:pPr>
              <w:pStyle w:val="Compact"/>
              <w:jc w:val="left"/>
            </w:pPr>
            <w:r>
              <w:t xml:space="preserve">Grand Total</w:t>
            </w:r>
          </w:p>
        </w:tc>
        <w:tc>
          <w:tcPr/>
          <w:p>
            <w:pPr>
              <w:pStyle w:val="Compact"/>
              <w:jc w:val="right"/>
            </w:pPr>
            <w:r>
              <w:t xml:space="preserve">579,420,000 IRR</w:t>
            </w:r>
          </w:p>
        </w:tc>
      </w:tr>
      <w:tr>
        <w:tc>
          <w:tcPr/>
          <w:p>
            <w:pPr>
              <w:pStyle w:val="Compact"/>
              <w:jc w:val="left"/>
            </w:pPr>
            <w:r>
              <w:t xml:space="preserve">In Words</w:t>
            </w:r>
          </w:p>
        </w:tc>
        <w:tc>
          <w:tcPr/>
          <w:p>
            <w:pPr>
              <w:pStyle w:val="Compact"/>
              <w:jc w:val="right"/>
            </w:pPr>
            <w:r>
              <w:t xml:space="preserve">Five Hundred Seventy-Nine Million Four Hundred Twenty Thousand Iranian Rials</w:t>
            </w:r>
          </w:p>
        </w:tc>
      </w:tr>
    </w:tbl>
    <w:bookmarkStart w:id="22" w:name="terms-conditions-notes"/>
    <w:p>
      <w:pPr>
        <w:pStyle w:val="Heading3"/>
      </w:pPr>
      <w:r>
        <w:t xml:space="preserve">Terms, Conditions &amp; Notes</w:t>
      </w:r>
    </w:p>
    <w:p>
      <w:pPr>
        <w:pStyle w:val="FirstParagraph"/>
      </w:pPr>
      <w:r>
        <w:t xml:space="preserve">1. This invoice is issued by Dr. Amir Hossein Karimi, a licensed physicist operating independently in Tehran, Iran, in accordance with the regulations of the Iranian Ministry of Science, Research and Technology.</w:t>
      </w:r>
    </w:p>
    <w:p>
      <w:pPr>
        <w:pStyle w:val="BodyText"/>
      </w:pPr>
      <w:r>
        <w:t xml:space="preserve">2. All physics consulting services described herein were performed at the client's designated facility in Tehran, Iran, unless otherwise specified. The physicist assumes no liability for experimental outcomes beyond the scope of theoretical consultation.</w:t>
      </w:r>
    </w:p>
    <w:p>
      <w:pPr>
        <w:pStyle w:val="BodyText"/>
      </w:pPr>
      <w:r>
        <w:t xml:space="preserve">3. Payment is to be made via bank transfer to the account specified above. The client is requested to reference Invoice Number INV-THR-2025-04871 in the payment memo for proper accounting reconciliation.</w:t>
      </w:r>
    </w:p>
    <w:p>
      <w:pPr>
        <w:pStyle w:val="BodyText"/>
      </w:pPr>
      <w:r>
        <w:t xml:space="preserve">4. A late payment penalty of 0.5% per day shall apply to any balance remaining unpaid after the due date of 30 Farvardin 1404, in compliance with Iranian commercial law (Article 285 of the Civil Code of Iran).</w:t>
      </w:r>
    </w:p>
    <w:p>
      <w:pPr>
        <w:pStyle w:val="BodyText"/>
      </w:pPr>
      <w:r>
        <w:t xml:space="preserve">5. All intellectual property generated by the physicist during this engagement in Tehran shall remain the sole property of the service provider unless explicitly transferred in writing via a separate licensing agreement.</w:t>
      </w:r>
    </w:p>
    <w:p>
      <w:pPr>
        <w:pStyle w:val="BodyText"/>
      </w:pPr>
      <w:r>
        <w:t xml:space="preserve">6. This invoice is valid for a period of ninety (90) calendar days from the issue date. After this period, the client must request a reissued invoice from the physicist's office in Tehran.</w:t>
      </w:r>
    </w:p>
    <w:p>
      <w:pPr>
        <w:pStyle w:val="BodyText"/>
      </w:pPr>
      <w:r>
        <w:t xml:space="preserve">7. For any disputes arising from this invoice or the associated physicist services, the competent courts of Tehran, Iran shall have exclusive jurisdiction.</w:t>
      </w:r>
    </w:p>
    <w:bookmarkEnd w:id="22"/>
    <w:p>
      <w:pPr>
        <w:pStyle w:val="BodyText"/>
      </w:pPr>
      <w:r>
        <w:rPr>
          <w:bCs/>
          <w:b/>
        </w:rPr>
        <w:t xml:space="preserve">Dr. Amir Hossein Karimi, Ph.D. — Senior Physicist</w:t>
      </w:r>
    </w:p>
    <w:p>
      <w:pPr>
        <w:pStyle w:val="BodyText"/>
      </w:pPr>
      <w:r>
        <w:t xml:space="preserve">Independent Physics Practice | North Khorasgan, Tehran, Iran</w:t>
      </w:r>
    </w:p>
    <w:p>
      <w:pPr>
        <w:pStyle w:val="BodyText"/>
      </w:pPr>
      <w:r>
        <w:t xml:space="preserve">Registered with the Iranian Physicists Association (IPA) | Member No. IPA-2019-0087</w:t>
      </w:r>
    </w:p>
    <w:p>
      <w:pPr>
        <w:pStyle w:val="BodyText"/>
      </w:pPr>
      <w:r>
        <w:t xml:space="preserve">Tax Registration (Shenase Melli): 0045872136 | VAT Certificate: IR-VAT-1402-5521</w:t>
      </w:r>
    </w:p>
    <w:p>
      <w:pPr>
        <w:pStyle w:val="BodyText"/>
      </w:pPr>
      <w:r>
        <w:t xml:space="preserve">This invoice was generated electronically and is valid without a physical signature. For verification, contact the issuing physicist at the address above in Tehran, Iran.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Tehran, Iran</dc:title>
  <dc:creator/>
  <dc:language>en</dc:language>
  <cp:keywords/>
  <dcterms:created xsi:type="dcterms:W3CDTF">2026-10-10T03:27:55Z</dcterms:created>
  <dcterms:modified xsi:type="dcterms:W3CDTF">2026-10-10T03:27:55Z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