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Invoice No: JPO-2025-00472</w:t>
      </w:r>
    </w:p>
    <w:p>
      <w:pPr>
        <w:pStyle w:val="BodyText"/>
      </w:pPr>
      <w:r>
        <w:t xml:space="preserve">Date of Issue: June 15, 2025</w:t>
      </w:r>
    </w:p>
    <w:p>
      <w:pPr>
        <w:pStyle w:val="BodyText"/>
      </w:pPr>
      <w:r>
        <w:t xml:space="preserve">Due Date: July 15, 2025</w:t>
      </w:r>
    </w:p>
    <w:bookmarkStart w:id="20" w:name="dr.-kenji-tanaka-ph.d."/>
    <w:p>
      <w:pPr>
        <w:pStyle w:val="Heading3"/>
      </w:pPr>
      <w:r>
        <w:t xml:space="preserve">Dr. Kenji Tanaka, Ph.D.</w:t>
      </w:r>
    </w:p>
    <w:p>
      <w:pPr>
        <w:pStyle w:val="FirstParagraph"/>
      </w:pPr>
      <w:r>
        <w:t xml:space="preserve">Independent Physicist &amp; Research Consultant</w:t>
      </w:r>
    </w:p>
    <w:p>
      <w:pPr>
        <w:pStyle w:val="BodyText"/>
      </w:pPr>
      <w:r>
        <w:t xml:space="preserve">2-14-8 Dotonbori, Chuo-ku</w:t>
      </w:r>
    </w:p>
    <w:p>
      <w:pPr>
        <w:pStyle w:val="BodyText"/>
      </w:pPr>
      <w:r>
        <w:t xml:space="preserve">Osaka 542-0071, Japan Osaka</w:t>
      </w:r>
    </w:p>
    <w:p>
      <w:pPr>
        <w:pStyle w:val="BodyText"/>
      </w:pPr>
      <w:r>
        <w:t xml:space="preserve">Tel: +81-6-6210-4433</w:t>
      </w:r>
    </w:p>
    <w:p>
      <w:pPr>
        <w:pStyle w:val="BodyText"/>
      </w:pPr>
      <w:r>
        <w:t xml:space="preserve">Email: k.tanaka@osaka-physicist.jp</w:t>
      </w:r>
    </w:p>
    <w:p>
      <w:pPr>
        <w:pStyle w:val="BodyText"/>
      </w:pPr>
      <w:r>
        <w:t xml:space="preserve">Tax ID: 12-3456-7890</w:t>
      </w:r>
    </w:p>
    <w:bookmarkEnd w:id="20"/>
    <w:bookmarkStart w:id="21" w:name="billed-to"/>
    <w:p>
      <w:pPr>
        <w:pStyle w:val="Heading4"/>
      </w:pPr>
      <w:r>
        <w:t xml:space="preserve">Billed To</w:t>
      </w:r>
    </w:p>
    <w:p>
      <w:pPr>
        <w:pStyle w:val="FirstParagraph"/>
      </w:pPr>
      <w:r>
        <w:rPr>
          <w:bCs/>
          <w:b/>
        </w:rPr>
        <w:t xml:space="preserve">Osaka Institute of Advanced Physics</w:t>
      </w:r>
    </w:p>
    <w:p>
      <w:pPr>
        <w:pStyle w:val="BodyText"/>
      </w:pPr>
      <w:r>
        <w:t xml:space="preserve">Attention: Prof. Yuki Nakamura, Director</w:t>
      </w:r>
    </w:p>
    <w:p>
      <w:pPr>
        <w:pStyle w:val="BodyText"/>
      </w:pPr>
      <w:r>
        <w:t xml:space="preserve">1-1 Mihogaoka, Ibaraki-shi</w:t>
      </w:r>
    </w:p>
    <w:p>
      <w:pPr>
        <w:pStyle w:val="BodyText"/>
      </w:pPr>
      <w:r>
        <w:t xml:space="preserve">Osaka 567-0047, Japan Osaka</w:t>
      </w:r>
    </w:p>
    <w:p>
      <w:pPr>
        <w:pStyle w:val="BodyText"/>
      </w:pPr>
      <w:r>
        <w:t xml:space="preserve">Tel: +81-6-6909-7000</w:t>
      </w:r>
    </w:p>
    <w:p>
      <w:pPr>
        <w:pStyle w:val="BodyText"/>
      </w:pPr>
      <w:r>
        <w:t xml:space="preserve">Account No: OIAP-2025-0091</w:t>
      </w:r>
    </w:p>
    <w:bookmarkEnd w:id="21"/>
    <w:bookmarkStart w:id="22" w:name="project-reference"/>
    <w:p>
      <w:pPr>
        <w:pStyle w:val="Heading4"/>
      </w:pPr>
      <w:r>
        <w:t xml:space="preserve">Project Reference</w:t>
      </w:r>
    </w:p>
    <w:p>
      <w:pPr>
        <w:pStyle w:val="FirstParagraph"/>
      </w:pPr>
      <w:r>
        <w:rPr>
          <w:bCs/>
          <w:b/>
        </w:rPr>
        <w:t xml:space="preserve">Quantum Optics Research Collaboration</w:t>
      </w:r>
    </w:p>
    <w:p>
      <w:pPr>
        <w:pStyle w:val="BodyText"/>
      </w:pPr>
      <w:r>
        <w:t xml:space="preserve">Contract No: QORC-2025-003</w:t>
      </w:r>
    </w:p>
    <w:p>
      <w:pPr>
        <w:pStyle w:val="BodyText"/>
      </w:pPr>
      <w:r>
        <w:t xml:space="preserve">Period: April 1 – June 30, 2025</w:t>
      </w:r>
    </w:p>
    <w:p>
      <w:pPr>
        <w:pStyle w:val="BodyText"/>
      </w:pPr>
      <w:r>
        <w:t xml:space="preserve">Location: Japan Osaka Laboratory Campus</w:t>
      </w:r>
    </w:p>
    <w:p>
      <w:pPr>
        <w:pStyle w:val="BodyText"/>
      </w:pPr>
      <w:r>
        <w:t xml:space="preserve">PHYSICIST SERVICES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Quantum entanglement analysis and theoretical modeling for the Japan Osaka photonics laboratory. The Physicist provided advanced computational simulations of multi-photon interference patterns and delivered a comprehensive 45-page technical report to the research team.</w:t>
            </w:r>
          </w:p>
        </w:tc>
        <w:tc>
          <w:tcPr/>
          <w:p>
            <w:pPr>
              <w:pStyle w:val="Compact"/>
              <w:jc w:val="left"/>
            </w:pPr>
            <w:r>
              <w:t xml:space="preserve">Apr 1 – Apr 15, 2025</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On-site experimental supervision at the Japan Osaka Advanced Photon Source facility. The Physicist oversaw calibration of the ultrafast laser array, guided graduate students in data acquisition protocols, and ensured compliance with national radiation safety standards.</w:t>
            </w:r>
          </w:p>
        </w:tc>
        <w:tc>
          <w:tcPr/>
          <w:p>
            <w:pPr>
              <w:pStyle w:val="Compact"/>
              <w:jc w:val="left"/>
            </w:pPr>
            <w:r>
              <w:t xml:space="preserve">Apr 16 – May 10, 2025</w:t>
            </w:r>
          </w:p>
        </w:tc>
        <w:tc>
          <w:tcPr/>
          <w:p>
            <w:pPr>
              <w:pStyle w:val="Compact"/>
              <w:jc w:val="left"/>
            </w:pPr>
            <w:r>
              <w:t xml:space="preserve">96</w:t>
            </w:r>
          </w:p>
        </w:tc>
        <w:tc>
          <w:tcPr/>
          <w:p>
            <w:pPr>
              <w:pStyle w:val="Compact"/>
              <w:jc w:val="left"/>
            </w:pPr>
            <w:r>
              <w:t xml:space="preserve">14,500</w:t>
            </w:r>
          </w:p>
        </w:tc>
        <w:tc>
          <w:tcPr/>
          <w:p>
            <w:pPr>
              <w:pStyle w:val="Compact"/>
              <w:jc w:val="left"/>
            </w:pPr>
            <w:r>
              <w:t xml:space="preserve">1,392,000</w:t>
            </w:r>
          </w:p>
        </w:tc>
      </w:tr>
      <w:tr>
        <w:tc>
          <w:tcPr/>
          <w:p>
            <w:pPr>
              <w:pStyle w:val="Compact"/>
              <w:jc w:val="left"/>
            </w:pPr>
            <w:r>
              <w:t xml:space="preserve">3</w:t>
            </w:r>
          </w:p>
        </w:tc>
        <w:tc>
          <w:tcPr/>
          <w:p>
            <w:pPr>
              <w:pStyle w:val="Compact"/>
              <w:jc w:val="left"/>
            </w:pPr>
            <w:r>
              <w:t xml:space="preserve">Peer review and editorial consultation for three manuscripts targeting publication in Physical Review Letters. The Physicist provided detailed statistical validation of experimental results and suggested methodological improvements for the Japan Osaka research group.</w:t>
            </w:r>
          </w:p>
        </w:tc>
        <w:tc>
          <w:tcPr/>
          <w:p>
            <w:pPr>
              <w:pStyle w:val="Compact"/>
              <w:jc w:val="left"/>
            </w:pPr>
            <w:r>
              <w:t xml:space="preserve">May 11 – May 25, 2025</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Development of a novel cryogenic cooling protocol for superconducting qubit arrays. The Physicist designed the thermal management architecture and conducted 14 iterative test cycles at the Japan Osaka low-temperature physics laboratory, achieving a target operating temperature of 15 mK.</w:t>
            </w:r>
          </w:p>
        </w:tc>
        <w:tc>
          <w:tcPr/>
          <w:p>
            <w:pPr>
              <w:pStyle w:val="Compact"/>
              <w:jc w:val="left"/>
            </w:pPr>
            <w:r>
              <w:t xml:space="preserve">May 26 – Jun 15, 2025</w:t>
            </w:r>
          </w:p>
        </w:tc>
        <w:tc>
          <w:tcPr/>
          <w:p>
            <w:pPr>
              <w:pStyle w:val="Compact"/>
              <w:jc w:val="left"/>
            </w:pPr>
            <w:r>
              <w:t xml:space="preserve">80</w:t>
            </w:r>
          </w:p>
        </w:tc>
        <w:tc>
          <w:tcPr/>
          <w:p>
            <w:pPr>
              <w:pStyle w:val="Compact"/>
              <w:jc w:val="left"/>
            </w:pPr>
            <w:r>
              <w:t xml:space="preserve">16,000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Final project presentation and knowledge transfer session for the Japan Osaka Institute of Advanced Physics board of directors. The Physicist delivered a 3-hour technical briefing summarizing all findings, presented next-phase recommendations, and conducted a Q&amp;A with 25 senior researchers.</w:t>
            </w:r>
          </w:p>
        </w:tc>
        <w:tc>
          <w:tcPr/>
          <w:p>
            <w:pPr>
              <w:pStyle w:val="Compact"/>
              <w:jc w:val="left"/>
            </w:pPr>
            <w:r>
              <w:t xml:space="preserve">Jun 16 – Jun 30, 2025</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6</w:t>
            </w:r>
          </w:p>
        </w:tc>
        <w:tc>
          <w:tcPr/>
          <w:p>
            <w:pPr>
              <w:pStyle w:val="Compact"/>
              <w:jc w:val="left"/>
            </w:pPr>
            <w:r>
              <w:t xml:space="preserve">Travel and accommodation expenses for the Physicist during on-site work at the Japan Osaka laboratory campus, including intercity rail (Shinkansen) from Tokyo, local transportation, and 18 nights of lodging at the designated research guesthouse.</w:t>
            </w:r>
          </w:p>
        </w:tc>
        <w:tc>
          <w:tcPr/>
          <w:p>
            <w:pPr>
              <w:pStyle w:val="Compact"/>
              <w:jc w:val="left"/>
            </w:pPr>
            <w:r>
              <w:t xml:space="preserve">Apr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¥ 5,531,500</w:t>
            </w:r>
          </w:p>
        </w:tc>
      </w:tr>
      <w:tr>
        <w:tc>
          <w:tcPr/>
          <w:p>
            <w:pPr>
              <w:pStyle w:val="Compact"/>
              <w:jc w:val="left"/>
            </w:pPr>
            <w:r>
              <w:t xml:space="preserve">Consumption Tax (10%)</w:t>
            </w:r>
          </w:p>
        </w:tc>
        <w:tc>
          <w:tcPr/>
          <w:p>
            <w:pPr>
              <w:pStyle w:val="Compact"/>
              <w:jc w:val="left"/>
            </w:pPr>
            <w:r>
              <w:t xml:space="preserve">¥ 553,150</w:t>
            </w:r>
          </w:p>
        </w:tc>
      </w:tr>
      <w:tr>
        <w:tc>
          <w:tcPr/>
          <w:p>
            <w:pPr>
              <w:pStyle w:val="Compact"/>
              <w:jc w:val="left"/>
            </w:pPr>
            <w:r>
              <w:t xml:space="preserve">Local Osaka Prefecture Tax (2%)</w:t>
            </w:r>
          </w:p>
        </w:tc>
        <w:tc>
          <w:tcPr/>
          <w:p>
            <w:pPr>
              <w:pStyle w:val="Compact"/>
              <w:jc w:val="left"/>
            </w:pPr>
            <w:r>
              <w:t xml:space="preserve">¥ 110,630</w:t>
            </w:r>
          </w:p>
        </w:tc>
      </w:tr>
      <w:tr>
        <w:tc>
          <w:tcPr/>
          <w:p>
            <w:pPr>
              <w:pStyle w:val="Compact"/>
              <w:jc w:val="left"/>
            </w:pPr>
            <w:r>
              <w:t xml:space="preserve">Total Amount Due</w:t>
            </w:r>
          </w:p>
        </w:tc>
        <w:tc>
          <w:tcPr/>
          <w:p>
            <w:pPr>
              <w:pStyle w:val="Compact"/>
              <w:jc w:val="left"/>
            </w:pPr>
            <w:r>
              <w:t xml:space="preserve">¥ 6,195,280</w:t>
            </w:r>
          </w:p>
        </w:tc>
      </w:tr>
    </w:tbl>
    <w:bookmarkStart w:id="23" w:name="payment-terms-instructions"/>
    <w:p>
      <w:pPr>
        <w:pStyle w:val="Heading4"/>
      </w:pPr>
      <w:r>
        <w:t xml:space="preserve">Payment Terms &amp; Instructions</w:t>
      </w:r>
    </w:p>
    <w:p>
      <w:pPr>
        <w:pStyle w:val="FirstParagraph"/>
      </w:pPr>
      <w:r>
        <w:t xml:space="preserve">This Invoice is payable within thirty (30) days of the issue date. Payment is due no later than</w:t>
      </w:r>
      <w:r>
        <w:t xml:space="preserve"> </w:t>
      </w:r>
      <w:r>
        <w:rPr>
          <w:bCs/>
          <w:b/>
        </w:rPr>
        <w:t xml:space="preserve">July 15, 2025</w:t>
      </w:r>
      <w:r>
        <w:t xml:space="preserve">. Please reference Invoice No. JPO-2025-00472 on all correspondence and remittances.</w:t>
      </w:r>
    </w:p>
    <w:p>
      <w:pPr>
        <w:pStyle w:val="BodyText"/>
      </w:pPr>
      <w:r>
        <w:rPr>
          <w:bCs/>
          <w:b/>
        </w:rPr>
        <w:t xml:space="preserve">Bank Transfer (Preferred):</w:t>
      </w:r>
    </w:p>
    <w:p>
      <w:pPr>
        <w:pStyle w:val="BodyText"/>
      </w:pPr>
      <w:r>
        <w:t xml:space="preserve">Bank: Bank of Osaka, Dotonbori Branch</w:t>
      </w:r>
    </w:p>
    <w:p>
      <w:pPr>
        <w:pStyle w:val="BodyText"/>
      </w:pPr>
      <w:r>
        <w:t xml:space="preserve">Account Name: Kenji Tanaka</w:t>
      </w:r>
    </w:p>
    <w:p>
      <w:pPr>
        <w:pStyle w:val="BodyText"/>
      </w:pPr>
      <w:r>
        <w:t xml:space="preserve">Account Number: 004-72-118833</w:t>
      </w:r>
    </w:p>
    <w:p>
      <w:pPr>
        <w:pStyle w:val="BodyText"/>
      </w:pPr>
      <w:r>
        <w:t xml:space="preserve">SWIFT/BIC: BKOJJPJT</w:t>
      </w:r>
    </w:p>
    <w:p>
      <w:pPr>
        <w:pStyle w:val="BodyText"/>
      </w:pPr>
      <w:r>
        <w:rPr>
          <w:bCs/>
          <w:b/>
        </w:rPr>
        <w:t xml:space="preserve">Wire Transfer (International):</w:t>
      </w:r>
    </w:p>
    <w:p>
      <w:pPr>
        <w:pStyle w:val="BodyText"/>
      </w:pPr>
      <w:r>
        <w:t xml:space="preserve">IBAN: JP12 0047 2118 8330 0047 21</w:t>
      </w:r>
    </w:p>
    <w:p>
      <w:pPr>
        <w:pStyle w:val="BodyText"/>
      </w:pPr>
      <w:r>
        <w:t xml:space="preserve">Please note that late payments on this Invoice will incur a penalty of 1.5% per month as stipulated in the Japan Osaka service agreement (Contract QORC-2025-003, Section 12.4).</w:t>
      </w:r>
    </w:p>
    <w:bookmarkEnd w:id="23"/>
    <w:bookmarkStart w:id="24" w:name="notes-additional-information"/>
    <w:p>
      <w:pPr>
        <w:pStyle w:val="Heading4"/>
      </w:pPr>
      <w:r>
        <w:t xml:space="preserve">Notes &amp; Additional Information</w:t>
      </w:r>
    </w:p>
    <w:p>
      <w:pPr>
        <w:pStyle w:val="FirstParagraph"/>
      </w:pPr>
      <w:r>
        <w:t xml:space="preserve">1. This Invoice covers all professional services rendered by the Physicist, Dr. Kenji Tanaka, during the period of April 1 through June 30, 2025, in connection with the Quantum Optics Research Collaboration project at the Japan Osaka laboratory campus.</w:t>
      </w:r>
    </w:p>
    <w:p>
      <w:pPr>
        <w:pStyle w:val="BodyText"/>
      </w:pPr>
      <w:r>
        <w:t xml:space="preserve">2. All theoretical models, simulation code, and technical documentation produced during the engagement remain the intellectual property of the Japan Osaka Institute of Advanced Physics, as per the terms of the master service agreement. The Physicist retains the right to reference the work in academic publications with prior written consent.</w:t>
      </w:r>
    </w:p>
    <w:p>
      <w:pPr>
        <w:pStyle w:val="BodyText"/>
      </w:pPr>
      <w:r>
        <w:t xml:space="preserve">3. The consumption tax and local Osaka prefecture tax amounts listed on this Invoice are calculated in accordance with the Japanese National Tax Agency regulations effective as of fiscal year 2025. A separate tax invoice (seikyūshō) will be provided upon request for corporate accounting purposes.</w:t>
      </w:r>
    </w:p>
    <w:p>
      <w:pPr>
        <w:pStyle w:val="BodyText"/>
      </w:pPr>
      <w:r>
        <w:t xml:space="preserve">4. Should any discrepancy be identified in the line items of this Invoice, the Japan Osaka Institute is requested to contact the Physicist's office within fourteen (14) business days of receipt. Unresolved disputes beyond this period will be considered accepted in accordance with local commercial law in Japan Osaka.</w:t>
      </w:r>
    </w:p>
    <w:p>
      <w:pPr>
        <w:pStyle w:val="BodyText"/>
      </w:pPr>
      <w:r>
        <w:t xml:space="preserve">5. This Invoice constitutes the final and complete billing for the stated project period. No additional charges will be incurred beyond the total amount specified herein unless a formal change order is executed by both parties.</w:t>
      </w:r>
    </w:p>
    <w:bookmarkEnd w:id="24"/>
    <w:p>
      <w:pPr>
        <w:pStyle w:val="BodyText"/>
      </w:pPr>
      <w:r>
        <w:rPr>
          <w:bCs/>
          <w:b/>
        </w:rPr>
        <w:t xml:space="preserve">Dr. Kenji Tanaka, Ph.D. — Independent Physicist &amp; Research Consultant</w:t>
      </w:r>
    </w:p>
    <w:p>
      <w:pPr>
        <w:pStyle w:val="BodyText"/>
      </w:pPr>
      <w:r>
        <w:t xml:space="preserve">2-14-8 Dotonbori, Chuo-ku, Osaka 542-0071, Japan Osaka</w:t>
      </w:r>
    </w:p>
    <w:p>
      <w:pPr>
        <w:pStyle w:val="BodyText"/>
      </w:pPr>
      <w:r>
        <w:t xml:space="preserve">Thank you for your business. This Invoice was generated electronically and is valid without a physical signature.</w:t>
      </w:r>
    </w:p>
    <w:p>
      <w:pPr>
        <w:pStyle w:val="BodyText"/>
      </w:pPr>
      <w:r>
        <w:t xml:space="preserve">Invoice JPO-2025-00472 | Generated: 2025-06-15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Japan Osaka</dc:title>
  <dc:creator/>
  <dc:language>en</dc:language>
  <cp:keywords/>
  <dcterms:created xsi:type="dcterms:W3CDTF">2026-10-10T01:52:57Z</dcterms:created>
  <dcterms:modified xsi:type="dcterms:W3CDTF">2026-10-10T01:52:57Z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