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a5474ad58cde2e82c051923f081f253c4aecafa"/>
    <w:p>
      <w:pPr>
        <w:pStyle w:val="Heading1"/>
      </w:pPr>
      <w:r>
        <w:t xml:space="preserve">Quantum Dynamics Research &amp; Consulting Sdn. Bhd.</w:t>
      </w:r>
    </w:p>
    <w:p>
      <w:pPr>
        <w:pStyle w:val="FirstParagraph"/>
      </w:pPr>
      <w:r>
        <w:t xml:space="preserve">Physicist Advisory &amp; Scientific Consulting Firm</w:t>
      </w:r>
    </w:p>
    <w:p>
      <w:pPr>
        <w:pStyle w:val="BodyText"/>
      </w:pPr>
      <w:r>
        <w:t xml:space="preserve">No. 42, Level 18, Menara Science Park</w:t>
      </w:r>
    </w:p>
    <w:p>
      <w:pPr>
        <w:pStyle w:val="BodyText"/>
      </w:pPr>
      <w:r>
        <w:t xml:space="preserve">12, Jalan PJU 7/3, Mutiara Damansara</w:t>
      </w:r>
    </w:p>
    <w:p>
      <w:pPr>
        <w:pStyle w:val="BodyText"/>
      </w:pPr>
      <w:r>
        <w:t xml:space="preserve">Malaysia Kuala Lumpur, 47810, Federal Territory</w:t>
      </w:r>
    </w:p>
    <w:p>
      <w:pPr>
        <w:pStyle w:val="BodyText"/>
      </w:pPr>
      <w:r>
        <w:t xml:space="preserve">Tel: +60 3-7723 4567 | Email: billing@quantumdyn.my</w:t>
      </w:r>
    </w:p>
    <w:p>
      <w:pPr>
        <w:pStyle w:val="BodyText"/>
      </w:pPr>
      <w:r>
        <w:t xml:space="preserve">Company Reg. No.: 201901045678 (K) | SST Reg. No.: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QDR-2025-00482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t xml:space="preserve">Dr. Ahmad bin Rashid</w:t>
      </w:r>
    </w:p>
    <w:p>
      <w:pPr>
        <w:pStyle w:val="BodyText"/>
      </w:pPr>
      <w:r>
        <w:t xml:space="preserve">Chief Technology Officer</w:t>
      </w:r>
    </w:p>
    <w:p>
      <w:pPr>
        <w:pStyle w:val="BodyText"/>
      </w:pPr>
      <w:r>
        <w:t xml:space="preserve">Advanced Materials Research Institute</w:t>
      </w:r>
    </w:p>
    <w:p>
      <w:pPr>
        <w:pStyle w:val="BodyText"/>
      </w:pPr>
      <w:r>
        <w:t xml:space="preserve">No. 8, Persiaran Ilmu, Bandar Baru Bangi</w:t>
      </w:r>
    </w:p>
    <w:p>
      <w:pPr>
        <w:pStyle w:val="BodyText"/>
      </w:pPr>
      <w:r>
        <w:t xml:space="preserve">Malaysia Kuala Lumpur, 43650, Selangor</w:t>
      </w:r>
    </w:p>
    <w:p>
      <w:pPr>
        <w:pStyle w:val="BodyText"/>
      </w:pPr>
      <w:r>
        <w:t xml:space="preserve">Tin: 001234567890</w:t>
      </w:r>
    </w:p>
    <w:bookmarkEnd w:id="22"/>
    <w:bookmarkStart w:id="23" w:name="physicist-service-provider"/>
    <w:p>
      <w:pPr>
        <w:pStyle w:val="Heading3"/>
      </w:pPr>
      <w:r>
        <w:t xml:space="preserve">Physicist / Service Provider</w:t>
      </w:r>
    </w:p>
    <w:p>
      <w:pPr>
        <w:pStyle w:val="FirstParagraph"/>
      </w:pPr>
      <w:r>
        <w:t xml:space="preserve">Prof. Dr. Sarah Lim, PhD (Physics)</w:t>
      </w:r>
    </w:p>
    <w:p>
      <w:pPr>
        <w:pStyle w:val="BodyText"/>
      </w:pPr>
      <w:r>
        <w:t xml:space="preserve">Senior Physicist &amp; Lead Consultant</w:t>
      </w:r>
    </w:p>
    <w:p>
      <w:pPr>
        <w:pStyle w:val="BodyText"/>
      </w:pPr>
      <w:r>
        <w:t xml:space="preserve">Quantum Dynamics Research &amp; Consulting Sdn. Bhd.</w:t>
      </w:r>
    </w:p>
    <w:p>
      <w:pPr>
        <w:pStyle w:val="BodyText"/>
      </w:pPr>
      <w:r>
        <w:t xml:space="preserve">Malaysia Kuala Lumpur</w:t>
      </w:r>
    </w:p>
    <w:p>
      <w:pPr>
        <w:pStyle w:val="BodyText"/>
      </w:pPr>
      <w:r>
        <w:t xml:space="preserve">Professional License: MPE-2021-00342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Physicist Services Rendered</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01</w:t>
            </w:r>
          </w:p>
        </w:tc>
        <w:tc>
          <w:tcPr/>
          <w:p>
            <w:pPr>
              <w:pStyle w:val="Compact"/>
              <w:jc w:val="left"/>
            </w:pPr>
            <w:r>
              <w:t xml:space="preserve">Senior Physicist consultation on quantum mechanical modeling for semiconductor device fabrication. Includes theoretical framework development, peer-reviewed literature analysis, and advisory sessions conducted at the client's laboratory in Malaysia Kuala Lumpur.</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1,080.00</w:t>
            </w:r>
          </w:p>
        </w:tc>
      </w:tr>
      <w:tr>
        <w:tc>
          <w:tcPr/>
          <w:p>
            <w:pPr>
              <w:pStyle w:val="Compact"/>
              <w:jc w:val="left"/>
            </w:pPr>
            <w:r>
              <w:t xml:space="preserve">02</w:t>
            </w:r>
          </w:p>
        </w:tc>
        <w:tc>
          <w:tcPr/>
          <w:p>
            <w:pPr>
              <w:pStyle w:val="Compact"/>
              <w:jc w:val="left"/>
            </w:pPr>
            <w:r>
              <w:t xml:space="preserve">Physicist-led experimental design and validation for photonic crystal waveguide arrays. The Physicist provided comprehensive simulation parameters, boundary condition specifications, and iterative design optimization over a six-week engagement period in Malaysia Kuala Lumpur.</w:t>
            </w:r>
          </w:p>
        </w:tc>
        <w:tc>
          <w:tcPr/>
          <w:p>
            <w:pPr>
              <w:pStyle w:val="Compact"/>
              <w:jc w:val="left"/>
            </w:pPr>
            <w:r>
              <w:t xml:space="preserve">6 weeks</w:t>
            </w:r>
          </w:p>
        </w:tc>
        <w:tc>
          <w:tcPr/>
          <w:p>
            <w:pPr>
              <w:pStyle w:val="Compact"/>
              <w:jc w:val="left"/>
            </w:pPr>
            <w:r>
              <w:t xml:space="preserve">12,500.00</w:t>
            </w:r>
          </w:p>
        </w:tc>
        <w:tc>
          <w:tcPr/>
          <w:p>
            <w:pPr>
              <w:pStyle w:val="Compact"/>
              <w:jc w:val="left"/>
            </w:pPr>
            <w:r>
              <w:t xml:space="preserve">75,000.00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Technical report preparation by the lead Physicist: "Thermodynamic Analysis of Next-Generation Thermoelectric Materials for Energy Harvesting Applications." A 120-page comprehensive document prepared for submission to the Malaysian Ministry of Science, Technology and Innovation, based in Malaysia Kuala Lumpur.</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510.00</w:t>
            </w:r>
          </w:p>
        </w:tc>
      </w:tr>
      <w:tr>
        <w:tc>
          <w:tcPr/>
          <w:p>
            <w:pPr>
              <w:pStyle w:val="Compact"/>
              <w:jc w:val="left"/>
            </w:pPr>
            <w:r>
              <w:t xml:space="preserve">04</w:t>
            </w:r>
          </w:p>
        </w:tc>
        <w:tc>
          <w:tcPr/>
          <w:p>
            <w:pPr>
              <w:pStyle w:val="Compact"/>
              <w:jc w:val="left"/>
            </w:pPr>
            <w:r>
              <w:t xml:space="preserve">On-site Physicist supervision and quality assurance during calibration of the 7-Tesla superconducting magnet system. The Physicist was physically present at the research facility in Malaysia Kuala Lumpur for three consecutive days to ensure compliance with national safety standards and international physics laboratory protocols.</w:t>
            </w:r>
          </w:p>
        </w:tc>
        <w:tc>
          <w:tcPr/>
          <w:p>
            <w:pPr>
              <w:pStyle w:val="Compact"/>
              <w:jc w:val="left"/>
            </w:pPr>
            <w:r>
              <w:t xml:space="preserve">3 days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576.00</w:t>
            </w:r>
          </w:p>
        </w:tc>
      </w:tr>
      <w:tr>
        <w:tc>
          <w:tcPr/>
          <w:p>
            <w:pPr>
              <w:pStyle w:val="Compact"/>
              <w:jc w:val="left"/>
            </w:pPr>
            <w:r>
              <w:t xml:space="preserve">05</w:t>
            </w:r>
          </w:p>
        </w:tc>
        <w:tc>
          <w:tcPr/>
          <w:p>
            <w:pPr>
              <w:pStyle w:val="Compact"/>
              <w:jc w:val="left"/>
            </w:pPr>
            <w:r>
              <w:t xml:space="preserve">Physicist training workshop for a team of twelve (12) junior research staff on advanced computational physics methods, including finite element analysis, Monte Carlo simulations, and density functional theory applications. Conducted at the client's premises in Malaysia Kuala Lumpur over two full days.</w:t>
            </w:r>
          </w:p>
        </w:tc>
        <w:tc>
          <w:tcPr/>
          <w:p>
            <w:pPr>
              <w:pStyle w:val="Compact"/>
              <w:jc w:val="left"/>
            </w:pPr>
            <w:r>
              <w:t xml:space="preserve">2 days</w:t>
            </w:r>
          </w:p>
        </w:tc>
        <w:tc>
          <w:tcPr/>
          <w:p>
            <w:pPr>
              <w:pStyle w:val="Compact"/>
              <w:jc w:val="left"/>
            </w:pPr>
            <w:r>
              <w:t xml:space="preserve">6,800.00</w:t>
            </w:r>
          </w:p>
        </w:tc>
        <w:tc>
          <w:tcPr/>
          <w:p>
            <w:pPr>
              <w:pStyle w:val="Compact"/>
              <w:jc w:val="left"/>
            </w:pPr>
            <w:r>
              <w:t xml:space="preserve">13,600.00</w:t>
            </w:r>
          </w:p>
        </w:tc>
        <w:tc>
          <w:tcPr/>
          <w:p>
            <w:pPr>
              <w:pStyle w:val="Compact"/>
              <w:jc w:val="left"/>
            </w:pPr>
            <w:r>
              <w:t xml:space="preserve">816.00</w:t>
            </w:r>
          </w:p>
        </w:tc>
      </w:tr>
      <w:tr>
        <w:tc>
          <w:tcPr/>
          <w:p>
            <w:pPr>
              <w:pStyle w:val="Compact"/>
              <w:jc w:val="left"/>
            </w:pPr>
            <w:r>
              <w:t xml:space="preserve">06</w:t>
            </w:r>
          </w:p>
        </w:tc>
        <w:tc>
          <w:tcPr/>
          <w:p>
            <w:pPr>
              <w:pStyle w:val="Compact"/>
              <w:jc w:val="left"/>
            </w:pPr>
            <w:r>
              <w:t xml:space="preserve">Retainer fee for ongoing Physicist advisory services on a monthly basis. This Invoice covers the monthly retainer for the period of June 2025, during which the Physicist remains available for urgent consultations, email correspondence, and brief telephone discussions regarding ongoing research projects in Malaysia Kuala Lumpur.</w:t>
            </w:r>
          </w:p>
        </w:tc>
        <w:tc>
          <w:tcPr/>
          <w:p>
            <w:pPr>
              <w:pStyle w:val="Compact"/>
              <w:jc w:val="left"/>
            </w:pPr>
            <w:r>
              <w:t xml:space="preserve">1 month</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(MYR)</w:t>
            </w:r>
          </w:p>
        </w:tc>
        <w:tc>
          <w:tcPr/>
          <w:p>
            <w:pPr>
              <w:pStyle w:val="Compact"/>
              <w:jc w:val="left"/>
            </w:pPr>
            <w:r>
              <w:t xml:space="preserve">129,700.00</w:t>
            </w:r>
          </w:p>
        </w:tc>
      </w:tr>
      <w:tr>
        <w:tc>
          <w:tcPr/>
          <w:p>
            <w:pPr>
              <w:pStyle w:val="Compact"/>
              <w:jc w:val="left"/>
            </w:pPr>
            <w:r>
              <w:t xml:space="preserve">Sales and Service Tax (SST) @ 6%</w:t>
            </w:r>
          </w:p>
        </w:tc>
        <w:tc>
          <w:tcPr/>
          <w:p>
            <w:pPr>
              <w:pStyle w:val="Compact"/>
              <w:jc w:val="left"/>
            </w:pPr>
            <w:r>
              <w:t xml:space="preserve">7,782.00</w:t>
            </w:r>
          </w:p>
        </w:tc>
      </w:tr>
      <w:tr>
        <w:tc>
          <w:tcPr/>
          <w:p>
            <w:pPr>
              <w:pStyle w:val="Compact"/>
              <w:jc w:val="left"/>
            </w:pPr>
            <w:r>
              <w:t xml:space="preserve">Applicable Discount (Early Payment 2%)</w:t>
            </w:r>
          </w:p>
        </w:tc>
        <w:tc>
          <w:tcPr/>
          <w:p>
            <w:pPr>
              <w:pStyle w:val="Compact"/>
              <w:jc w:val="left"/>
            </w:pPr>
            <w:r>
              <w:t xml:space="preserve">(2,594.00)</w:t>
            </w:r>
          </w:p>
        </w:tc>
      </w:tr>
      <w:tr>
        <w:tc>
          <w:tcPr/>
          <w:p>
            <w:pPr>
              <w:pStyle w:val="Compact"/>
              <w:jc w:val="left"/>
            </w:pPr>
            <w:r>
              <w:t xml:space="preserve">Grand Total Due (MYR)</w:t>
            </w:r>
          </w:p>
        </w:tc>
        <w:tc>
          <w:tcPr/>
          <w:p>
            <w:pPr>
              <w:pStyle w:val="Compact"/>
              <w:jc w:val="left"/>
            </w:pPr>
            <w:r>
              <w:t xml:space="preserve">134,888.00</w:t>
            </w:r>
          </w:p>
        </w:tc>
      </w:tr>
    </w:tbl>
    <w:bookmarkStart w:id="24" w:name="invoice-notes-terms"/>
    <w:p>
      <w:pPr>
        <w:pStyle w:val="Heading3"/>
      </w:pPr>
      <w:r>
        <w:t xml:space="preserve">Invoice Notes &amp; Terms</w:t>
      </w:r>
    </w:p>
    <w:p>
      <w:pPr>
        <w:pStyle w:val="FirstParagraph"/>
      </w:pPr>
      <w:r>
        <w:t xml:space="preserve">This Invoice is issued by Quantum Dynamics Research &amp; Consulting Sdn. Bhd., a registered Physicist consultancy firm operating in Malaysia Kuala Lumpur, in accordance with the Malaysian Inland Revenue Board (LHDN) regulations and the Sales and Service Tax Act 2018.</w:t>
      </w:r>
    </w:p>
    <w:p>
      <w:pPr>
        <w:pStyle w:val="BodyText"/>
      </w:pPr>
      <w:r>
        <w:t xml:space="preserve">The Physicist services described in this Invoice have been rendered in full compliance with the Malaysian Professional Engineers and Physicists Board (BEM) guidelines. All work performed by the Physicist was conducted under a valid professional license and adhered to the ethical standards set forth by the Malaysian Institute of Physics.</w:t>
      </w:r>
    </w:p>
    <w:p>
      <w:pPr>
        <w:pStyle w:val="BodyText"/>
      </w:pPr>
      <w:r>
        <w:t xml:space="preserve">Please note that this Invoice is valid for payment within thirty (30) days from the Invoice date. Late payments will incur a penalty interest of 1.5% per month as stipulated in the Service Agreement dated 1 January 2025. All amounts are denominated in Malaysian Ringgit (MYR / RM).</w:t>
      </w:r>
    </w:p>
    <w:p>
      <w:pPr>
        <w:pStyle w:val="BodyText"/>
      </w:pPr>
      <w:r>
        <w:t xml:space="preserve">The Physicist retains all intellectual property rights to proprietary methodologies, simulation codes, and theoretical frameworks developed during the engagement, unless otherwise specified in the master service agreement. The client is granted a non-exclusive, non-transferable license to use the deliverables for internal research purposes within Malaysia Kuala Lumpur.</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Quantum Dynamics Research &amp; Consulting Sdn. Bhd.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BMMBMYKL</w:t>
      </w:r>
    </w:p>
    <w:p>
      <w:pPr>
        <w:pStyle w:val="BodyText"/>
      </w:pPr>
      <w:r>
        <w:rPr>
          <w:bCs/>
          <w:b/>
        </w:rPr>
        <w:t xml:space="preserve">Reference:</w:t>
      </w:r>
      <w:r>
        <w:t xml:space="preserve"> </w:t>
      </w:r>
      <w:r>
        <w:t xml:space="preserve">QDR-2025-00482 (Please quote this Invoice number in all remittances)</w:t>
      </w:r>
    </w:p>
    <w:p>
      <w:pPr>
        <w:pStyle w:val="BodyText"/>
      </w:pPr>
      <w:r>
        <w:rPr>
          <w:bCs/>
          <w:b/>
        </w:rPr>
        <w:t xml:space="preserve">Alternative:</w:t>
      </w:r>
      <w:r>
        <w:t xml:space="preserve"> </w:t>
      </w:r>
      <w:r>
        <w:t xml:space="preserve">DuitNow QR code available upon request at our Malaysia Kuala Lumpur office.</w:t>
      </w:r>
    </w:p>
    <w:bookmarkEnd w:id="25"/>
    <w:p>
      <w:pPr>
        <w:pStyle w:val="BodyText"/>
      </w:pPr>
      <w:r>
        <w:t xml:space="preserve">Thank you for engaging our Physicist services. We appreciate your business and look forward to continuing our professional collaboration in Malaysia Kuala Lumpur.</w:t>
      </w:r>
    </w:p>
    <w:p>
      <w:pPr>
        <w:pStyle w:val="BodyText"/>
      </w:pPr>
      <w:r>
        <w:t xml:space="preserve">This Invoice was generated electronically and is valid without a physical signature. For queries regarding this Invoice, please contact our billing department at billing@quantumdyn.my or call +60 3-7723 4567.</w:t>
      </w:r>
    </w:p>
    <w:p>
      <w:pPr>
        <w:pStyle w:val="BodyText"/>
      </w:pPr>
      <w:r>
        <w:t xml:space="preserve">© 2025 Quantum Dynamics Research &amp; Consulting Sdn. Bhd. | Malaysia Kuala Lumpur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Malaysia Kuala Lumpur</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