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Invoice No: NZ-AKL-PHY-2025-0047</w:t>
      </w:r>
    </w:p>
    <w:p>
      <w:pPr>
        <w:pStyle w:val="BodyText"/>
      </w:pPr>
      <w:r>
        <w:t xml:space="preserve">Date of Issue: 15 June 2025</w:t>
      </w:r>
    </w:p>
    <w:p>
      <w:pPr>
        <w:pStyle w:val="BodyText"/>
      </w:pPr>
      <w:r>
        <w:t xml:space="preserve">Due Date: 15 July 2025</w:t>
      </w:r>
    </w:p>
    <w:p>
      <w:pPr>
        <w:pStyle w:val="BodyText"/>
      </w:pPr>
      <w:r>
        <w:t xml:space="preserve">Professional Services – New Zealand Auckland</w:t>
      </w:r>
    </w:p>
    <w:bookmarkStart w:id="20" w:name="issued-by-physicist"/>
    <w:p>
      <w:pPr>
        <w:pStyle w:val="Heading3"/>
      </w:pPr>
      <w:r>
        <w:t xml:space="preserve">Issued By (Physicist)</w:t>
      </w:r>
    </w:p>
    <w:p>
      <w:pPr>
        <w:pStyle w:val="FirstParagraph"/>
      </w:pPr>
      <w:r>
        <w:rPr>
          <w:bCs/>
          <w:b/>
        </w:rPr>
        <w:t xml:space="preserve">Dr. Eleanor M. Whitfield, PhD</w:t>
      </w:r>
    </w:p>
    <w:p>
      <w:pPr>
        <w:pStyle w:val="BodyText"/>
      </w:pPr>
      <w:r>
        <w:t xml:space="preserve">Senior Physicist &amp; Consultant</w:t>
      </w:r>
    </w:p>
    <w:p>
      <w:pPr>
        <w:pStyle w:val="BodyText"/>
      </w:pPr>
      <w:r>
        <w:t xml:space="preserve">Whitfield Quantum Research Associates</w:t>
      </w:r>
    </w:p>
    <w:p>
      <w:pPr>
        <w:pStyle w:val="BodyText"/>
      </w:pPr>
      <w:r>
        <w:t xml:space="preserve">Level 12, 45 Queen Street</w:t>
      </w:r>
    </w:p>
    <w:p>
      <w:pPr>
        <w:pStyle w:val="BodyText"/>
      </w:pPr>
      <w:r>
        <w:t xml:space="preserve">Auckland, 1010, New Zealand</w:t>
      </w:r>
    </w:p>
    <w:p>
      <w:pPr>
        <w:pStyle w:val="BodyText"/>
      </w:pPr>
      <w:r>
        <w:t xml:space="preserve">Phone: +64 9 374 2210</w:t>
      </w:r>
    </w:p>
    <w:p>
      <w:pPr>
        <w:pStyle w:val="BodyText"/>
      </w:pPr>
      <w:r>
        <w:t xml:space="preserve">Email: e.whitfield@wqra.co.nz</w:t>
      </w:r>
    </w:p>
    <w:p>
      <w:pPr>
        <w:pStyle w:val="BodyText"/>
      </w:pPr>
      <w:r>
        <w:t xml:space="preserve">IRD Number: 123-456-789</w:t>
      </w:r>
    </w:p>
    <w:bookmarkEnd w:id="20"/>
    <w:bookmarkStart w:id="21" w:name="billed-to"/>
    <w:p>
      <w:pPr>
        <w:pStyle w:val="Heading3"/>
      </w:pPr>
      <w:r>
        <w:t xml:space="preserve">Billed To</w:t>
      </w:r>
    </w:p>
    <w:p>
      <w:pPr>
        <w:pStyle w:val="FirstParagraph"/>
      </w:pPr>
      <w:r>
        <w:rPr>
          <w:bCs/>
          <w:b/>
        </w:rPr>
        <w:t xml:space="preserve">Meridian Energy Solutions Ltd.</w:t>
      </w:r>
    </w:p>
    <w:p>
      <w:pPr>
        <w:pStyle w:val="BodyText"/>
      </w:pPr>
      <w:r>
        <w:t xml:space="preserve">Attn: Mr. James T. Callaghan, Chief Operations Officer</w:t>
      </w:r>
    </w:p>
    <w:p>
      <w:pPr>
        <w:pStyle w:val="BodyText"/>
      </w:pPr>
      <w:r>
        <w:t xml:space="preserve">78 Federal Street, Ponsonby</w:t>
      </w:r>
    </w:p>
    <w:p>
      <w:pPr>
        <w:pStyle w:val="BodyText"/>
      </w:pPr>
      <w:r>
        <w:t xml:space="preserve">Auckland, 1011, New Zealand</w:t>
      </w:r>
    </w:p>
    <w:p>
      <w:pPr>
        <w:pStyle w:val="BodyText"/>
      </w:pPr>
      <w:r>
        <w:t xml:space="preserve">Phone: +64 9 525 8834</w:t>
      </w:r>
    </w:p>
    <w:p>
      <w:pPr>
        <w:pStyle w:val="BodyText"/>
      </w:pPr>
      <w:r>
        <w:t xml:space="preserve">Email: j.callaghan@meridianenergy.co.nz</w:t>
      </w:r>
    </w:p>
    <w:p>
      <w:pPr>
        <w:pStyle w:val="BodyText"/>
      </w:pPr>
      <w:r>
        <w:t xml:space="preserve">Company Number: 942-871-563</w:t>
      </w:r>
    </w:p>
    <w:bookmarkEnd w:id="21"/>
    <w:p>
      <w:pPr>
        <w:pStyle w:val="BodyText"/>
      </w:pPr>
      <w:r>
        <w:t xml:space="preserve">Description of Physicist Services Rendered</w:t>
      </w:r>
    </w:p>
    <w:p>
      <w:pPr>
        <w:pStyle w:val="BodyText"/>
      </w:pPr>
      <w:r>
        <w:t xml:space="preserve">This Invoice is issued by Dr. Eleanor M. Whitfield, a licensed and accredited Physicist operating within the greater New Zealand Auckland metropolitan region, in accordance with the professional services agreement dated 1 March 2025 between Whitfield Quantum Research Associates and Meridian Energy Solutions Ltd. The following line items detail the specific physicist consultancy engagements, laboratory analyses, and technical advisory work performed during the billing period of 1 April 2025 through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Thermodynamic modelling and heat-transfer analysis for the proposed geothermal energy extraction facility in the Auckland volcanic field. Includes computational fluid dynamics (CFD) simulation and peer-reviewed methodology documentation.</w:t>
            </w:r>
          </w:p>
        </w:tc>
        <w:tc>
          <w:tcPr/>
          <w:p>
            <w:pPr>
              <w:pStyle w:val="Compact"/>
              <w:jc w:val="left"/>
            </w:pPr>
            <w:r>
              <w:t xml:space="preserve">04 Apr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02</w:t>
            </w:r>
          </w:p>
        </w:tc>
        <w:tc>
          <w:tcPr/>
          <w:p>
            <w:pPr>
              <w:pStyle w:val="Compact"/>
              <w:jc w:val="left"/>
            </w:pPr>
            <w:r>
              <w:t xml:space="preserve">On-site physicist inspection and electromagnetic interference (EMI) assessment at the Meridian substation, Ponsonby, Auckland. Physicist conducted field measurements using calibrated spectrometers and produced a 42-page technical report.</w:t>
            </w:r>
          </w:p>
        </w:tc>
        <w:tc>
          <w:tcPr/>
          <w:p>
            <w:pPr>
              <w:pStyle w:val="Compact"/>
              <w:jc w:val="left"/>
            </w:pPr>
            <w:r>
              <w:t xml:space="preserve">18 Apr 2025</w:t>
            </w:r>
          </w:p>
        </w:tc>
        <w:tc>
          <w:tcPr/>
          <w:p>
            <w:pPr>
              <w:pStyle w:val="Compact"/>
              <w:jc w:val="left"/>
            </w:pPr>
            <w:r>
              <w:t xml:space="preserve">16</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03</w:t>
            </w:r>
          </w:p>
        </w:tc>
        <w:tc>
          <w:tcPr/>
          <w:p>
            <w:pPr>
              <w:pStyle w:val="Compact"/>
              <w:jc w:val="left"/>
            </w:pPr>
            <w:r>
              <w:t xml:space="preserve">Quantum sensor calibration advisory for the New Zealand Auckland-based materials testing laboratory. The physicist provided guidance on superconducting quantum interference device (SQUID) alignment and noise-reduction protocols.</w:t>
            </w:r>
          </w:p>
        </w:tc>
        <w:tc>
          <w:tcPr/>
          <w:p>
            <w:pPr>
              <w:pStyle w:val="Compact"/>
              <w:jc w:val="left"/>
            </w:pPr>
            <w:r>
              <w:t xml:space="preserve">02 May 2025</w:t>
            </w:r>
          </w:p>
        </w:tc>
        <w:tc>
          <w:tcPr/>
          <w:p>
            <w:pPr>
              <w:pStyle w:val="Compact"/>
              <w:jc w:val="left"/>
            </w:pPr>
            <w:r>
              <w:t xml:space="preserve">24</w:t>
            </w:r>
          </w:p>
        </w:tc>
        <w:tc>
          <w:tcPr/>
          <w:p>
            <w:pPr>
              <w:pStyle w:val="Compact"/>
              <w:jc w:val="left"/>
            </w:pPr>
            <w:r>
              <w:t xml:space="preserve">$295.00</w:t>
            </w:r>
          </w:p>
        </w:tc>
        <w:tc>
          <w:tcPr/>
          <w:p>
            <w:pPr>
              <w:pStyle w:val="Compact"/>
              <w:jc w:val="left"/>
            </w:pPr>
            <w:r>
              <w:t xml:space="preserve">$7,080.00</w:t>
            </w:r>
          </w:p>
        </w:tc>
      </w:tr>
      <w:tr>
        <w:tc>
          <w:tcPr/>
          <w:p>
            <w:pPr>
              <w:pStyle w:val="Compact"/>
              <w:jc w:val="left"/>
            </w:pPr>
            <w:r>
              <w:t xml:space="preserve">04</w:t>
            </w:r>
          </w:p>
        </w:tc>
        <w:tc>
          <w:tcPr/>
          <w:p>
            <w:pPr>
              <w:pStyle w:val="Compact"/>
              <w:jc w:val="left"/>
            </w:pPr>
            <w:r>
              <w:t xml:space="preserve">Preparation of a comprehensive physics-based risk assessment for the client's offshore wind turbine array in the Hauraki Gulf, Auckland. This Invoice item covers structural fatigue analysis, aerodynamic load calculations, and probabilistic failure modelling.</w:t>
            </w:r>
          </w:p>
        </w:tc>
        <w:tc>
          <w:tcPr/>
          <w:p>
            <w:pPr>
              <w:pStyle w:val="Compact"/>
              <w:jc w:val="left"/>
            </w:pPr>
            <w:r>
              <w:t xml:space="preserve">15 May 2025</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Two (2) on-site training workshops delivered to Meridian engineering staff in Auckland, covering advanced applied physics principles relevant to renewable energy infrastructure. The physicist led interactive sessions with 18 participants per workshop.</w:t>
            </w:r>
          </w:p>
        </w:tc>
        <w:tc>
          <w:tcPr/>
          <w:p>
            <w:pPr>
              <w:pStyle w:val="Compact"/>
              <w:jc w:val="left"/>
            </w:pPr>
            <w:r>
              <w:t xml:space="preserve">28 May 2025</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accommodation, and equipment hire expenses incurred by the physicist while conducting fieldwork across the New Zealand Auckland region, including travel to the Waiheke Island test site and the Tauranga laboratory.</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$38,635.00</w:t>
            </w:r>
          </w:p>
        </w:tc>
      </w:tr>
      <w:tr>
        <w:tc>
          <w:tcPr/>
          <w:p>
            <w:pPr>
              <w:pStyle w:val="Compact"/>
              <w:jc w:val="left"/>
            </w:pPr>
            <w:r>
              <w:t xml:space="preserve">GST (15%)</w:t>
            </w:r>
          </w:p>
        </w:tc>
        <w:tc>
          <w:tcPr/>
          <w:p>
            <w:pPr>
              <w:pStyle w:val="Compact"/>
              <w:jc w:val="right"/>
            </w:pPr>
            <w:r>
              <w:t xml:space="preserve">$5,795.25</w:t>
            </w:r>
          </w:p>
        </w:tc>
      </w:tr>
      <w:tr>
        <w:tc>
          <w:tcPr/>
          <w:p>
            <w:pPr>
              <w:pStyle w:val="Compact"/>
              <w:jc w:val="left"/>
            </w:pPr>
            <w:r>
              <w:t xml:space="preserve">Total Amount Due (NZD)</w:t>
            </w:r>
          </w:p>
        </w:tc>
        <w:tc>
          <w:tcPr/>
          <w:p>
            <w:pPr>
              <w:pStyle w:val="Compact"/>
              <w:jc w:val="right"/>
            </w:pPr>
            <w:r>
              <w:t xml:space="preserve">$44,430.25</w:t>
            </w:r>
          </w:p>
        </w:tc>
      </w:tr>
    </w:tbl>
    <w:bookmarkStart w:id="22" w:name="payment-instructions"/>
    <w:p>
      <w:pPr>
        <w:pStyle w:val="Heading4"/>
      </w:pPr>
      <w:r>
        <w:t xml:space="preserve">Payment Instructions</w:t>
      </w:r>
    </w:p>
    <w:p>
      <w:pPr>
        <w:pStyle w:val="FirstParagraph"/>
      </w:pPr>
      <w:r>
        <w:rPr>
          <w:bCs/>
          <w:b/>
        </w:rPr>
        <w:t xml:space="preserve">Bank:</w:t>
      </w:r>
      <w:r>
        <w:t xml:space="preserve"> </w:t>
      </w:r>
      <w:r>
        <w:t xml:space="preserve">ANZ National Bank, Auckland CBD Branch</w:t>
      </w:r>
    </w:p>
    <w:p>
      <w:pPr>
        <w:pStyle w:val="BodyText"/>
      </w:pPr>
      <w:r>
        <w:rPr>
          <w:bCs/>
          <w:b/>
        </w:rPr>
        <w:t xml:space="preserve">Account Name:</w:t>
      </w:r>
      <w:r>
        <w:t xml:space="preserve"> </w:t>
      </w:r>
      <w:r>
        <w:t xml:space="preserve">Whitfield Quantum Research Associates</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NZ-AKL-PHY-2025-0047</w:t>
      </w:r>
    </w:p>
    <w:p>
      <w:pPr>
        <w:pStyle w:val="BodyText"/>
      </w:pPr>
      <w:r>
        <w:rPr>
          <w:bCs/>
          <w:b/>
        </w:rPr>
        <w:t xml:space="preserve">Payment Method:</w:t>
      </w:r>
      <w:r>
        <w:t xml:space="preserve"> </w:t>
      </w:r>
      <w:r>
        <w:t xml:space="preserve">Electronic Funds Transfer (EFT) or BPay</w:t>
      </w:r>
    </w:p>
    <w:p>
      <w:pPr>
        <w:pStyle w:val="BodyText"/>
      </w:pPr>
      <w:r>
        <w:rPr>
          <w:bCs/>
          <w:b/>
        </w:rPr>
        <w:t xml:space="preserve">Due Date:</w:t>
      </w:r>
      <w:r>
        <w:t xml:space="preserve"> </w:t>
      </w:r>
      <w:r>
        <w:t xml:space="preserve">15 July 2025 (30 days from Invoice date)</w:t>
      </w:r>
    </w:p>
    <w:p>
      <w:pPr>
        <w:pStyle w:val="BodyText"/>
      </w:pPr>
      <w:r>
        <w:t xml:space="preserve">Please ensure the Invoice reference number is included with all payments to facilitate accurate reconciliation.</w:t>
      </w:r>
    </w:p>
    <w:bookmarkEnd w:id="22"/>
    <w:bookmarkStart w:id="23" w:name="terms-and-conditions"/>
    <w:p>
      <w:pPr>
        <w:pStyle w:val="Heading4"/>
      </w:pPr>
      <w:r>
        <w:t xml:space="preserve">Terms and Conditions</w:t>
      </w:r>
    </w:p>
    <w:p>
      <w:pPr>
        <w:pStyle w:val="FirstParagraph"/>
      </w:pPr>
      <w:r>
        <w:t xml:space="preserve">1. This Invoice is governed by the laws of New Zealand and the professional services agreement referenced above. All services were performed by a qualified Physicist registered with the New Zealand Institute of Physics and Engineering (NZIPE).</w:t>
      </w:r>
    </w:p>
    <w:p>
      <w:pPr>
        <w:pStyle w:val="BodyText"/>
      </w:pPr>
      <w:r>
        <w:t xml:space="preserve">2. Payment is due within thirty (30) calendar days of the Invoice issue date. Late payments shall accrue interest at the rate of 1.5% per month, in accordance with the New Zealand Consumer Guarantees Act 1993 and applicable commercial terms.</w:t>
      </w:r>
    </w:p>
    <w:p>
      <w:pPr>
        <w:pStyle w:val="BodyText"/>
      </w:pPr>
      <w:r>
        <w:t xml:space="preserve">3. All work performed by the physicist in New Zealand Auckland was conducted in compliance with the Health and Safety at Work Act 2015, the Resource Management Act 1991, and all relevant Auckland Council bylaws pertaining to scientific fieldwork and laboratory operations.</w:t>
      </w:r>
    </w:p>
    <w:p>
      <w:pPr>
        <w:pStyle w:val="BodyText"/>
      </w:pPr>
      <w:r>
        <w:t xml:space="preserve">4. Intellectual property generated during the scope of this engagement, including all physics models, simulation outputs, and technical reports, shall remain the property of Whitfield Quantum Research Associates unless otherwise stipulated in the master services agreement.</w:t>
      </w:r>
    </w:p>
    <w:p>
      <w:pPr>
        <w:pStyle w:val="BodyText"/>
      </w:pPr>
      <w:r>
        <w:t xml:space="preserve">5. The physicist reserves the right to publish anonymised findings in peer-reviewed journals, provided that no confidential client data is disclosed. Prior written consent from Meridian Energy Solutions Ltd. is required for any publication referencing specific project details.</w:t>
      </w:r>
    </w:p>
    <w:p>
      <w:pPr>
        <w:pStyle w:val="BodyText"/>
      </w:pPr>
      <w:r>
        <w:t xml:space="preserve">6. Disputes arising from this Invoice shall be resolved through mediation in Auckland, New Zealand, in accordance with the Disputes Standards Act 2017. If mediation fails, the matter shall be referred to the District Court of Auckland.</w:t>
      </w:r>
    </w:p>
    <w:p>
      <w:pPr>
        <w:pStyle w:val="BodyText"/>
      </w:pPr>
      <w:r>
        <w:t xml:space="preserve">7. This Invoice constitutes a tax invoice as defined under the Goods and Services Tax Act 1985 (New Zealand). The 15% GST applied is recoverable by the client if they are a registered GST entity.</w:t>
      </w:r>
    </w:p>
    <w:bookmarkEnd w:id="23"/>
    <w:p>
      <w:pPr>
        <w:pStyle w:val="BodyText"/>
      </w:pPr>
      <w:r>
        <w:rPr>
          <w:bCs/>
          <w:b/>
        </w:rPr>
        <w:t xml:space="preserve">Whitfield Quantum Research Associates</w:t>
      </w:r>
      <w:r>
        <w:t xml:space="preserve"> </w:t>
      </w:r>
      <w:r>
        <w:t xml:space="preserve">| Level 12, 45 Queen Street, Auckland 1010, New Zealand</w:t>
      </w:r>
    </w:p>
    <w:p>
      <w:pPr>
        <w:pStyle w:val="BodyText"/>
      </w:pPr>
      <w:r>
        <w:t xml:space="preserve">Registered Physicist Services Provider | NZIPE Member No. 4472 | IRD: 123-456-789</w:t>
      </w:r>
    </w:p>
    <w:p>
      <w:pPr>
        <w:pStyle w:val="BodyText"/>
      </w:pPr>
      <w:r>
        <w:t xml:space="preserve">This Invoice was generated electronically and is valid without a physical signature. For queries regarding this Invoice, please contact the issuing physicist at e.whitfield@wqra.co.nz or +64 9 374 2210.</w:t>
      </w:r>
    </w:p>
    <w:p>
      <w:pPr>
        <w:pStyle w:val="BodyText"/>
      </w:pPr>
      <w:r>
        <w:t xml:space="preserve">© 2025 Whitfield Quantum Research Associates. All rights reserved. Invoice NZ-AKL-PHY-2025-0047.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New Zealand Auckland</dc:title>
  <dc:creator/>
  <dc:language>en</dc:language>
  <cp:keywords/>
  <dcterms:created xsi:type="dcterms:W3CDTF">2026-10-10T02:00:28Z</dcterms:created>
  <dcterms:modified xsi:type="dcterms:W3CDTF">2026-10-10T02:00:28Z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