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Physicist</w:t>
      </w:r>
      <w:r>
        <w:t xml:space="preserve"> </w:t>
      </w:r>
      <w:r>
        <w:t xml:space="preserve">Services</w:t>
      </w:r>
      <w:r>
        <w:t xml:space="preserve"> </w:t>
      </w:r>
      <w:r>
        <w:t xml:space="preserve">-</w:t>
      </w:r>
      <w:r>
        <w:t xml:space="preserve"> </w:t>
      </w:r>
      <w:r>
        <w:t xml:space="preserve">Peru</w:t>
      </w:r>
      <w:r>
        <w:t xml:space="preserve"> </w:t>
      </w:r>
      <w:r>
        <w:t xml:space="preserve">Lima</w:t>
      </w:r>
    </w:p>
    <w:bookmarkStart w:id="20" w:name="quantum-dynamics-applied-sciences-s.a.c."/>
    <w:p>
      <w:pPr>
        <w:pStyle w:val="Heading1"/>
      </w:pPr>
      <w:r>
        <w:t xml:space="preserve">Quantum Dynamics &amp; Applied Sciences S.A.C.</w:t>
      </w:r>
    </w:p>
    <w:p>
      <w:pPr>
        <w:pStyle w:val="FirstParagraph"/>
      </w:pPr>
      <w:r>
        <w:t xml:space="preserve">RUC: 20601234567</w:t>
      </w:r>
    </w:p>
    <w:p>
      <w:pPr>
        <w:pStyle w:val="BodyText"/>
      </w:pPr>
      <w:r>
        <w:t xml:space="preserve">Av. Javier Prado Este 1250, San Isidro</w:t>
      </w:r>
    </w:p>
    <w:p>
      <w:pPr>
        <w:pStyle w:val="BodyText"/>
      </w:pPr>
      <w:r>
        <w:t xml:space="preserve">Peru Lima, 15081</w:t>
      </w:r>
    </w:p>
    <w:p>
      <w:pPr>
        <w:pStyle w:val="BodyText"/>
      </w:pPr>
      <w:r>
        <w:t xml:space="preserve">Phone: +51 1 4567 890</w:t>
      </w:r>
    </w:p>
    <w:p>
      <w:pPr>
        <w:pStyle w:val="BodyText"/>
      </w:pPr>
      <w:r>
        <w:t xml:space="preserve">Email: billing@quantumdynamics.pe</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QD-2025-00487</w:t>
      </w:r>
    </w:p>
    <w:p>
      <w:pPr>
        <w:pStyle w:val="BodyText"/>
      </w:pPr>
      <w:r>
        <w:rPr>
          <w:bCs/>
          <w:b/>
        </w:rPr>
        <w:t xml:space="preserve">Date of Issue: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Service Location:</w:t>
      </w:r>
      <w:r>
        <w:t xml:space="preserve"> </w:t>
      </w:r>
      <w:r>
        <w:t xml:space="preserve">Peru Lima</w:t>
      </w:r>
    </w:p>
    <w:bookmarkEnd w:id="21"/>
    <w:bookmarkStart w:id="22" w:name="billed-to-client"/>
    <w:p>
      <w:pPr>
        <w:pStyle w:val="Heading3"/>
      </w:pPr>
      <w:r>
        <w:t xml:space="preserve">Billed To (Client)</w:t>
      </w:r>
    </w:p>
    <w:p>
      <w:pPr>
        <w:pStyle w:val="FirstParagraph"/>
      </w:pPr>
      <w:r>
        <w:rPr>
          <w:bCs/>
          <w:b/>
        </w:rPr>
        <w:t xml:space="preserve">Ministerio de Energía y Minas</w:t>
      </w:r>
    </w:p>
    <w:p>
      <w:pPr>
        <w:pStyle w:val="BodyText"/>
      </w:pPr>
      <w:r>
        <w:t xml:space="preserve">Av. Argentina 1155, San Isidro</w:t>
      </w:r>
    </w:p>
    <w:p>
      <w:pPr>
        <w:pStyle w:val="BodyText"/>
      </w:pPr>
      <w:r>
        <w:t xml:space="preserve">Peru Lima, 15081</w:t>
      </w:r>
    </w:p>
    <w:p>
      <w:pPr>
        <w:pStyle w:val="BodyText"/>
      </w:pPr>
      <w:r>
        <w:t xml:space="preserve">RUC: 20000000001</w:t>
      </w:r>
    </w:p>
    <w:p>
      <w:pPr>
        <w:pStyle w:val="BodyText"/>
      </w:pPr>
      <w:r>
        <w:t xml:space="preserve">Attn: Ing. Carlos Mendoza</w:t>
      </w:r>
    </w:p>
    <w:p>
      <w:pPr>
        <w:pStyle w:val="BodyText"/>
      </w:pPr>
      <w:r>
        <w:t xml:space="preserve">Email: c.mendoza@minem.gob.pe</w:t>
      </w:r>
    </w:p>
    <w:bookmarkEnd w:id="22"/>
    <w:bookmarkStart w:id="23" w:name="service-provider"/>
    <w:p>
      <w:pPr>
        <w:pStyle w:val="Heading3"/>
      </w:pPr>
      <w:r>
        <w:t xml:space="preserve">Service Provider</w:t>
      </w:r>
    </w:p>
    <w:p>
      <w:pPr>
        <w:pStyle w:val="FirstParagraph"/>
      </w:pPr>
      <w:r>
        <w:rPr>
          <w:bCs/>
          <w:b/>
        </w:rPr>
        <w:t xml:space="preserve">Dr. Elena Vasquez-Ramírez, Ph.D.</w:t>
      </w:r>
    </w:p>
    <w:p>
      <w:pPr>
        <w:pStyle w:val="BodyText"/>
      </w:pPr>
      <w:r>
        <w:t xml:space="preserve">Senior Physicist – Nuclear &amp; Particle Physics</w:t>
      </w:r>
    </w:p>
    <w:p>
      <w:pPr>
        <w:pStyle w:val="BodyText"/>
      </w:pPr>
      <w:r>
        <w:t xml:space="preserve">Quantum Dynamics &amp; Applied Sciences S.A.C.</w:t>
      </w:r>
    </w:p>
    <w:p>
      <w:pPr>
        <w:pStyle w:val="BodyText"/>
      </w:pPr>
      <w:r>
        <w:t xml:space="preserve">Peru Lima, 15081</w:t>
      </w:r>
    </w:p>
    <w:p>
      <w:pPr>
        <w:pStyle w:val="BodyText"/>
      </w:pPr>
      <w:r>
        <w:t xml:space="preserve">Professional License: CIP-4521</w:t>
      </w:r>
    </w:p>
    <w:p>
      <w:pPr>
        <w:pStyle w:val="BodyText"/>
      </w:pPr>
      <w:r>
        <w:t xml:space="preserve">Email: e.vasquez@quantumdynamics.pe</w:t>
      </w:r>
    </w:p>
    <w:bookmarkEnd w:id="23"/>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Rate (PEN)</w:t>
            </w:r>
          </w:p>
        </w:tc>
        <w:tc>
          <w:tcPr/>
          <w:p>
            <w:pPr>
              <w:pStyle w:val="Compact"/>
              <w:jc w:val="left"/>
            </w:pPr>
            <w:r>
              <w:t xml:space="preserve">Amount (PEN)</w:t>
            </w:r>
          </w:p>
        </w:tc>
        <w:tc>
          <w:tcPr/>
          <w:p>
            <w:pPr>
              <w:pStyle w:val="Compact"/>
              <w:jc w:val="left"/>
            </w:pPr>
            <w:r>
              <w:t xml:space="preserve">I.G.V. 18%</w:t>
            </w:r>
          </w:p>
        </w:tc>
      </w:tr>
      <w:tr>
        <w:tc>
          <w:tcPr/>
          <w:p>
            <w:pPr>
              <w:pStyle w:val="Compact"/>
              <w:jc w:val="left"/>
            </w:pPr>
            <w:r>
              <w:t xml:space="preserve">1</w:t>
            </w:r>
          </w:p>
        </w:tc>
        <w:tc>
          <w:tcPr/>
          <w:p>
            <w:pPr>
              <w:pStyle w:val="Compact"/>
              <w:jc w:val="left"/>
            </w:pPr>
            <w:r>
              <w:rPr>
                <w:bCs/>
                <w:b/>
              </w:rPr>
              <w:t xml:space="preserve">Consultation by Senior Physicist – Nuclear Energy Feasibility Study</w:t>
            </w:r>
          </w:p>
          <w:p>
            <w:pPr>
              <w:jc w:val="left"/>
            </w:pPr>
            <w:r>
              <w:t xml:space="preserve">Comprehensive on-site assessment conducted by a certified Physicist specializing in nuclear reactor thermodynamics and radiation shielding. The Physicist performed detailed calculations for the proposed geothermal-nuclear hybrid facility in the Arequipa region, with all technical reports and deliverables prepared and submitted from the Peru Lima headquarters office.</w:t>
            </w:r>
          </w:p>
        </w:tc>
        <w:tc>
          <w:tcPr/>
          <w:p>
            <w:pPr>
              <w:pStyle w:val="Compact"/>
              <w:jc w:val="left"/>
            </w:pPr>
            <w:r>
              <w:t xml:space="preserve">120 hours</w:t>
            </w:r>
          </w:p>
        </w:tc>
        <w:tc>
          <w:tcPr/>
          <w:p>
            <w:pPr>
              <w:pStyle w:val="Compact"/>
              <w:jc w:val="left"/>
            </w:pPr>
            <w:r>
              <w:t xml:space="preserve">S/ 285.00</w:t>
            </w:r>
          </w:p>
        </w:tc>
        <w:tc>
          <w:tcPr/>
          <w:p>
            <w:pPr>
              <w:pStyle w:val="Compact"/>
              <w:jc w:val="left"/>
            </w:pPr>
            <w:r>
              <w:t xml:space="preserve">S/ 34,200.00</w:t>
            </w:r>
          </w:p>
        </w:tc>
        <w:tc>
          <w:tcPr/>
          <w:p>
            <w:pPr>
              <w:pStyle w:val="Compact"/>
              <w:jc w:val="left"/>
            </w:pPr>
            <w:r>
              <w:t xml:space="preserve">S/ 6,156.00</w:t>
            </w:r>
          </w:p>
        </w:tc>
      </w:tr>
      <w:tr>
        <w:tc>
          <w:tcPr/>
          <w:p>
            <w:pPr>
              <w:pStyle w:val="Compact"/>
              <w:jc w:val="left"/>
            </w:pPr>
            <w:r>
              <w:t xml:space="preserve">2</w:t>
            </w:r>
          </w:p>
        </w:tc>
        <w:tc>
          <w:tcPr/>
          <w:p>
            <w:pPr>
              <w:pStyle w:val="Compact"/>
              <w:jc w:val="left"/>
            </w:pPr>
            <w:r>
              <w:rPr>
                <w:bCs/>
                <w:b/>
              </w:rPr>
              <w:t xml:space="preserve">Particle Physics Research Advisory – CERN Collaboration Project</w:t>
            </w:r>
          </w:p>
          <w:p>
            <w:pPr>
              <w:jc w:val="left"/>
            </w:pPr>
            <w:r>
              <w:t xml:space="preserve">The Physicist provided expert advisory services for the Peruvian delegation participating in the Large Hadron Collider data analysis program. This Invoice covers the Physicist's time spent reviewing statistical models, calibrating detector simulation parameters, and preparing the technical memorandum submitted to the Ministry of Science, Technology and Innovation in Peru Lima.</w:t>
            </w:r>
          </w:p>
        </w:tc>
        <w:tc>
          <w:tcPr/>
          <w:p>
            <w:pPr>
              <w:pStyle w:val="Compact"/>
              <w:jc w:val="left"/>
            </w:pPr>
            <w:r>
              <w:t xml:space="preserve">80 hours</w:t>
            </w:r>
          </w:p>
        </w:tc>
        <w:tc>
          <w:tcPr/>
          <w:p>
            <w:pPr>
              <w:pStyle w:val="Compact"/>
              <w:jc w:val="left"/>
            </w:pPr>
            <w:r>
              <w:t xml:space="preserve">S/ 320.00</w:t>
            </w:r>
          </w:p>
        </w:tc>
        <w:tc>
          <w:tcPr/>
          <w:p>
            <w:pPr>
              <w:pStyle w:val="Compact"/>
              <w:jc w:val="left"/>
            </w:pPr>
            <w:r>
              <w:t xml:space="preserve">S/ 25,600.00</w:t>
            </w:r>
          </w:p>
        </w:tc>
        <w:tc>
          <w:tcPr/>
          <w:p>
            <w:pPr>
              <w:pStyle w:val="Compact"/>
              <w:jc w:val="left"/>
            </w:pPr>
            <w:r>
              <w:t xml:space="preserve">S/ 4,608.00</w:t>
            </w:r>
          </w:p>
        </w:tc>
      </w:tr>
      <w:tr>
        <w:tc>
          <w:tcPr/>
          <w:p>
            <w:pPr>
              <w:pStyle w:val="Compact"/>
              <w:jc w:val="left"/>
            </w:pPr>
            <w:r>
              <w:t xml:space="preserve">3</w:t>
            </w:r>
          </w:p>
        </w:tc>
        <w:tc>
          <w:tcPr/>
          <w:p>
            <w:pPr>
              <w:pStyle w:val="Compact"/>
              <w:jc w:val="left"/>
            </w:pPr>
            <w:r>
              <w:rPr>
                <w:bCs/>
                <w:b/>
              </w:rPr>
              <w:t xml:space="preserve">Quantum Computing Workshop – University of Peru Lima Campus</w:t>
            </w:r>
          </w:p>
          <w:p>
            <w:pPr>
              <w:jc w:val="left"/>
            </w:pPr>
            <w:r>
              <w:t xml:space="preserve">A two-day intensive workshop led by the Physicist for graduate students and faculty members at the Pontificia Universidad Católica del Perú in Peru Lima. The Physicist delivered lectures on quantum error correction, superconducting qubit architectures, and practical applications of quantum algorithms in materials science. All instructional materials and laboratory sessions were conducted in Peru Lima.</w:t>
            </w:r>
          </w:p>
        </w:tc>
        <w:tc>
          <w:tcPr/>
          <w:p>
            <w:pPr>
              <w:pStyle w:val="Compact"/>
              <w:jc w:val="left"/>
            </w:pPr>
            <w:r>
              <w:t xml:space="preserve">2 days</w:t>
            </w:r>
          </w:p>
        </w:tc>
        <w:tc>
          <w:tcPr/>
          <w:p>
            <w:pPr>
              <w:pStyle w:val="Compact"/>
              <w:jc w:val="left"/>
            </w:pPr>
            <w:r>
              <w:t xml:space="preserve">S/ 4,500.00</w:t>
            </w:r>
          </w:p>
        </w:tc>
        <w:tc>
          <w:tcPr/>
          <w:p>
            <w:pPr>
              <w:pStyle w:val="Compact"/>
              <w:jc w:val="left"/>
            </w:pPr>
            <w:r>
              <w:t xml:space="preserve">S/ 9,000.00</w:t>
            </w:r>
          </w:p>
        </w:tc>
        <w:tc>
          <w:tcPr/>
          <w:p>
            <w:pPr>
              <w:pStyle w:val="Compact"/>
              <w:jc w:val="left"/>
            </w:pPr>
            <w:r>
              <w:t xml:space="preserve">S/ 1,620.00</w:t>
            </w:r>
          </w:p>
        </w:tc>
      </w:tr>
      <w:tr>
        <w:tc>
          <w:tcPr/>
          <w:p>
            <w:pPr>
              <w:pStyle w:val="Compact"/>
              <w:jc w:val="left"/>
            </w:pPr>
            <w:r>
              <w:t xml:space="preserve">4</w:t>
            </w:r>
          </w:p>
        </w:tc>
        <w:tc>
          <w:tcPr/>
          <w:p>
            <w:pPr>
              <w:pStyle w:val="Compact"/>
              <w:jc w:val="left"/>
            </w:pPr>
            <w:r>
              <w:rPr>
                <w:bCs/>
                <w:b/>
              </w:rPr>
              <w:t xml:space="preserve">Technical Report – Seismic Wave Propagation Modeling</w:t>
            </w:r>
          </w:p>
          <w:p>
            <w:pPr>
              <w:jc w:val="left"/>
            </w:pPr>
            <w:r>
              <w:t xml:space="preserve">The Physicist authored a 140-page technical report analyzing seismic wave propagation through the Andean geological strata surrounding the Peru Lima metropolitan area. This document was commissioned to support the national earthquake early-warning infrastructure project. The Physicist utilized finite-element modeling and validated results against historical seismic data from the 2007 and 2022 Peru Lima events.</w:t>
            </w:r>
          </w:p>
        </w:tc>
        <w:tc>
          <w:tcPr/>
          <w:p>
            <w:pPr>
              <w:pStyle w:val="Compact"/>
              <w:jc w:val="left"/>
            </w:pPr>
            <w:r>
              <w:t xml:space="preserve">1 report</w:t>
            </w:r>
          </w:p>
        </w:tc>
        <w:tc>
          <w:tcPr/>
          <w:p>
            <w:pPr>
              <w:pStyle w:val="Compact"/>
              <w:jc w:val="left"/>
            </w:pPr>
            <w:r>
              <w:t xml:space="preserve">S/ 18,500.00</w:t>
            </w:r>
          </w:p>
        </w:tc>
        <w:tc>
          <w:tcPr/>
          <w:p>
            <w:pPr>
              <w:pStyle w:val="Compact"/>
              <w:jc w:val="left"/>
            </w:pPr>
            <w:r>
              <w:t xml:space="preserve">S/ 18,500.00</w:t>
            </w:r>
          </w:p>
        </w:tc>
        <w:tc>
          <w:tcPr/>
          <w:p>
            <w:pPr>
              <w:pStyle w:val="Compact"/>
              <w:jc w:val="left"/>
            </w:pPr>
            <w:r>
              <w:t xml:space="preserve">S/ 3,330.00</w:t>
            </w:r>
          </w:p>
        </w:tc>
      </w:tr>
      <w:tr>
        <w:tc>
          <w:tcPr/>
          <w:p>
            <w:pPr>
              <w:pStyle w:val="Compact"/>
              <w:jc w:val="left"/>
            </w:pPr>
            <w:r>
              <w:t xml:space="preserve">5</w:t>
            </w:r>
          </w:p>
        </w:tc>
        <w:tc>
          <w:tcPr/>
          <w:p>
            <w:pPr>
              <w:pStyle w:val="Compact"/>
              <w:jc w:val="left"/>
            </w:pPr>
            <w:r>
              <w:rPr>
                <w:bCs/>
                <w:b/>
              </w:rPr>
              <w:t xml:space="preserve">Travel and Accommodation – Field Research in Peru Lima Region</w:t>
            </w:r>
          </w:p>
          <w:p>
            <w:pPr>
              <w:jc w:val="left"/>
            </w:pPr>
            <w:r>
              <w:t xml:space="preserve">Reimbursement for the Physicist's travel expenses, including intercity transport, hotel accommodation, and per diem for a five-day field research expedition to the coastal and highland sites near Peru Lima. All expenses were incurred in direct support of the seismic modeling project described in line item 4 of this Invoice.</w:t>
            </w:r>
          </w:p>
        </w:tc>
        <w:tc>
          <w:tcPr/>
          <w:p>
            <w:pPr>
              <w:pStyle w:val="Compact"/>
              <w:jc w:val="left"/>
            </w:pPr>
            <w:r>
              <w:t xml:space="preserve">5 days</w:t>
            </w:r>
          </w:p>
        </w:tc>
        <w:tc>
          <w:tcPr/>
          <w:p>
            <w:pPr>
              <w:pStyle w:val="Compact"/>
              <w:jc w:val="left"/>
            </w:pPr>
            <w:r>
              <w:t xml:space="preserve">S/ 1,200.00</w:t>
            </w:r>
          </w:p>
        </w:tc>
        <w:tc>
          <w:tcPr/>
          <w:p>
            <w:pPr>
              <w:pStyle w:val="Compact"/>
              <w:jc w:val="left"/>
            </w:pPr>
            <w:r>
              <w:t xml:space="preserve">S/ 6,000.00</w:t>
            </w:r>
          </w:p>
        </w:tc>
        <w:tc>
          <w:tcPr/>
          <w:p>
            <w:pPr>
              <w:pStyle w:val="Compact"/>
              <w:jc w:val="left"/>
            </w:pPr>
            <w:r>
              <w:t xml:space="preserve">S/ 1,080.00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(S/)</w:t>
            </w:r>
          </w:p>
        </w:tc>
        <w:tc>
          <w:tcPr/>
          <w:p>
            <w:pPr>
              <w:pStyle w:val="Compact"/>
              <w:jc w:val="right"/>
            </w:pPr>
            <w:r>
              <w:rPr>
                <w:bCs/>
                <w:b/>
              </w:rPr>
              <w:t xml:space="preserve">93,300.00</w:t>
            </w:r>
          </w:p>
        </w:tc>
      </w:tr>
      <w:tr>
        <w:tc>
          <w:tcPr/>
          <w:p>
            <w:pPr>
              <w:pStyle w:val="Compact"/>
              <w:jc w:val="left"/>
            </w:pPr>
            <w:r>
              <w:t xml:space="preserve">I.G.V. 18% (S/)</w:t>
            </w:r>
          </w:p>
        </w:tc>
        <w:tc>
          <w:tcPr/>
          <w:p>
            <w:pPr>
              <w:pStyle w:val="Compact"/>
              <w:jc w:val="right"/>
            </w:pPr>
            <w:r>
              <w:rPr>
                <w:bCs/>
                <w:b/>
              </w:rPr>
              <w:t xml:space="preserve">16,794.00</w:t>
            </w:r>
          </w:p>
        </w:tc>
      </w:tr>
      <w:tr>
        <w:tc>
          <w:tcPr/>
          <w:p>
            <w:pPr>
              <w:pStyle w:val="Compact"/>
              <w:jc w:val="left"/>
            </w:pPr>
            <w:r>
              <w:t xml:space="preserve">Retención 4% (S/)</w:t>
            </w:r>
          </w:p>
        </w:tc>
        <w:tc>
          <w:tcPr/>
          <w:p>
            <w:pPr>
              <w:pStyle w:val="Compact"/>
              <w:jc w:val="right"/>
            </w:pPr>
            <w:r>
              <w:rPr>
                <w:bCs/>
                <w:b/>
              </w:rPr>
              <w:t xml:space="preserve">(3,732.00)</w:t>
            </w:r>
          </w:p>
        </w:tc>
      </w:tr>
      <w:tr>
        <w:tc>
          <w:tcPr/>
          <w:p>
            <w:pPr>
              <w:pStyle w:val="Compact"/>
              <w:jc w:val="left"/>
            </w:pPr>
            <w:r>
              <w:t xml:space="preserve">TOTAL PAYABLE (S/)</w:t>
            </w:r>
          </w:p>
        </w:tc>
        <w:tc>
          <w:tcPr/>
          <w:p>
            <w:pPr>
              <w:pStyle w:val="Compact"/>
              <w:jc w:val="right"/>
            </w:pPr>
            <w:r>
              <w:t xml:space="preserve">106,362.00</w:t>
            </w:r>
          </w:p>
        </w:tc>
      </w:tr>
    </w:tbl>
    <w:bookmarkStart w:id="24" w:name="payment-terms-and-conditions"/>
    <w:p>
      <w:pPr>
        <w:pStyle w:val="Heading3"/>
      </w:pPr>
      <w:r>
        <w:t xml:space="preserve">Payment Terms and Conditions</w:t>
      </w:r>
    </w:p>
    <w:p>
      <w:pPr>
        <w:pStyle w:val="FirstParagraph"/>
      </w:pPr>
      <w:r>
        <w:t xml:space="preserve">This Invoice must be settled within thirty (30) calendar days from the date of issue, no later than July 15, 2025. Payment shall be made via bank transfer to the account of Quantum Dynamics &amp; Applied Sciences S.A.C., Banco de Crédito del Perú, CCI: 002-123-45678-901234-56, located in Peru Lima.</w:t>
      </w:r>
    </w:p>
    <w:p>
      <w:pPr>
        <w:pStyle w:val="BodyText"/>
      </w:pPr>
      <w:r>
        <w:t xml:space="preserve">In the event of late payment, a penalty interest of 1.5% per month (TAM) shall be applied in accordance with Peruvian commercial law (Ley General de Sociedades, D.L. 807). The client acknowledges that this Invoice constitutes a valid fiscal document (Comprobante de Pago) issued under the regulations of the Superintendencia Nacional de Aduanas y de Administración Tributaria (SUNAT) of Peru Lima.</w:t>
      </w:r>
    </w:p>
    <w:p>
      <w:pPr>
        <w:pStyle w:val="BodyText"/>
      </w:pPr>
      <w:r>
        <w:t xml:space="preserve">All services rendered by the Physicist are subject to the professional standards established by the Colegio de Ingenieros del Perú and the ethical code of the Peruvian Society of Physics. The Physicist warrants that all calculations, models, and reports delivered under this Invoice are original, accurate, and free from intellectual property infringement.</w:t>
      </w:r>
    </w:p>
    <w:bookmarkEnd w:id="24"/>
    <w:bookmarkStart w:id="25" w:name="important-notes"/>
    <w:p>
      <w:pPr>
        <w:pStyle w:val="Heading3"/>
      </w:pPr>
      <w:r>
        <w:t xml:space="preserve">Important Notes</w:t>
      </w:r>
    </w:p>
    <w:p>
      <w:pPr>
        <w:pStyle w:val="FirstParagraph"/>
      </w:pPr>
      <w:r>
        <w:t xml:space="preserve">1. This Invoice is issued in accordance with the Peruvian tax regulations applicable in Peru Lima. The I.G.V. (Impuesto General a las Ventas) of 18% has been applied to all taxable services as mandated by SUNAT.</w:t>
      </w:r>
    </w:p>
    <w:p>
      <w:pPr>
        <w:pStyle w:val="BodyText"/>
      </w:pPr>
      <w:r>
        <w:t xml:space="preserve">2. The 4% retention (Retención en la Fuente) has been deducted as required for professional services rendered by a natural person (the Physicist) operating through a legal entity in Peru Lima.</w:t>
      </w:r>
    </w:p>
    <w:p>
      <w:pPr>
        <w:pStyle w:val="BodyText"/>
      </w:pPr>
      <w:r>
        <w:t xml:space="preserve">3. All technical deliverables, including the seismic wave propagation report and the nuclear feasibility study, remain the intellectual property of the client upon full settlement of this Invoice. The Physicist retains the right to reference the work in academic publications with prior written consent.</w:t>
      </w:r>
    </w:p>
    <w:p>
      <w:pPr>
        <w:pStyle w:val="BodyText"/>
      </w:pPr>
      <w:r>
        <w:t xml:space="preserve">4. Any disputes arising from this Invoice shall be resolved under the jurisdiction of the civil courts of Peru Lima, in accordance with the Peruvian Civil Code and the Código Procesal Civil.</w:t>
      </w:r>
    </w:p>
    <w:p>
      <w:pPr>
        <w:pStyle w:val="BodyText"/>
      </w:pPr>
      <w:r>
        <w:t xml:space="preserve">5. This Invoice is valid for a period of ninety (90) days from the date of issue. After this period, the client must request a reissue from the billing department in Peru Lima.</w:t>
      </w:r>
    </w:p>
    <w:bookmarkEnd w:id="25"/>
    <w:p>
      <w:pPr>
        <w:pStyle w:val="BodyText"/>
      </w:pPr>
      <w:r>
        <w:rPr>
          <w:bCs/>
          <w:b/>
        </w:rPr>
        <w:t xml:space="preserve">Quantum Dynamics &amp; Applied Sciences S.A.C.</w:t>
      </w:r>
      <w:r>
        <w:t xml:space="preserve"> </w:t>
      </w:r>
      <w:r>
        <w:t xml:space="preserve">| RUC: 20601234567 | Peru Lima, 15081</w:t>
      </w:r>
    </w:p>
    <w:p>
      <w:pPr>
        <w:pStyle w:val="BodyText"/>
      </w:pPr>
      <w:r>
        <w:t xml:space="preserve">This Invoice was generated electronically and is valid without a physical signature in accordance with SUNAT Resolution 175-2019.</w:t>
      </w:r>
    </w:p>
    <w:p>
      <w:pPr>
        <w:pStyle w:val="BodyText"/>
      </w:pPr>
      <w:r>
        <w:t xml:space="preserve">For inquiries regarding this Invoice, please contact our billing department at billing@quantumdynamics.pe or +51 1 4567 890 (Peru Lima office, Mon-Fri, 9:00 AM – 5:30 PM).</w:t>
      </w:r>
    </w:p>
    <w:p>
      <w:pPr>
        <w:pStyle w:val="BodyText"/>
      </w:pPr>
      <w:r>
        <w:t xml:space="preserve">Thank you for your business. We appreciate the opportunity to provide expert Physicist services to the institutions of Peru Lima.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Physicist Services - Peru Lima</dc:title>
  <dc:creator/>
  <dc:language>en</dc:language>
  <cp:keywords/>
  <dcterms:created xsi:type="dcterms:W3CDTF">2026-10-10T00:26:28Z</dcterms:created>
  <dcterms:modified xsi:type="dcterms:W3CDTF">2026-10-10T00:26:28Z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