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INVOICE</w:t>
      </w:r>
    </w:p>
    <w:p>
      <w:pPr>
        <w:pStyle w:val="BodyText"/>
      </w:pPr>
      <w:r>
        <w:t xml:space="preserve">Professional Physicist Consulting &amp; Research Services</w:t>
      </w:r>
    </w:p>
    <w:p>
      <w:pPr>
        <w:pStyle w:val="BodyText"/>
      </w:pPr>
      <w:r>
        <w:t xml:space="preserve">Saudi Arabia Jeddah</w:t>
      </w:r>
    </w:p>
    <w:p>
      <w:pPr>
        <w:pStyle w:val="BodyText"/>
      </w:pPr>
      <w:r>
        <w:rPr>
          <w:bCs/>
          <w:b/>
        </w:rPr>
        <w:t xml:space="preserve">Invoice No:</w:t>
      </w:r>
      <w:r>
        <w:t xml:space="preserve"> </w:t>
      </w:r>
      <w:r>
        <w:t xml:space="preserve">INV-JED-2025-00472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SAR (Saudi Riyal)</w:t>
      </w:r>
    </w:p>
    <w:bookmarkStart w:id="20" w:name="issued-by-service-provider"/>
    <w:p>
      <w:pPr>
        <w:pStyle w:val="Heading3"/>
      </w:pPr>
      <w:r>
        <w:t xml:space="preserve">Issued By (Service Provider)</w:t>
      </w:r>
    </w:p>
    <w:p>
      <w:pPr>
        <w:pStyle w:val="FirstParagraph"/>
      </w:pPr>
      <w:r>
        <w:rPr>
          <w:bCs/>
          <w:b/>
        </w:rPr>
        <w:t xml:space="preserve">Dr. Khalid Al-Rashid, Ph.D.</w:t>
      </w:r>
    </w:p>
    <w:p>
      <w:pPr>
        <w:pStyle w:val="BodyText"/>
      </w:pPr>
      <w:r>
        <w:t xml:space="preserve">Senior Physicist &amp; Quantum Research Consultant</w:t>
      </w:r>
    </w:p>
    <w:p>
      <w:pPr>
        <w:pStyle w:val="BodyText"/>
      </w:pPr>
      <w:r>
        <w:t xml:space="preserve">Al-Rashid Physics Consulting LLC</w:t>
      </w:r>
    </w:p>
    <w:p>
      <w:pPr>
        <w:pStyle w:val="BodyText"/>
      </w:pPr>
      <w:r>
        <w:t xml:space="preserve">Office 412, King Fahd Road, Al Shati District</w:t>
      </w:r>
    </w:p>
    <w:p>
      <w:pPr>
        <w:pStyle w:val="BodyText"/>
      </w:pPr>
      <w:r>
        <w:t xml:space="preserve">Jeddah 23412, Saudi Arabia</w:t>
      </w:r>
    </w:p>
    <w:p>
      <w:pPr>
        <w:pStyle w:val="BodyText"/>
      </w:pPr>
      <w:r>
        <w:t xml:space="preserve">Tel: +966 12 555 0147</w:t>
      </w:r>
    </w:p>
    <w:p>
      <w:pPr>
        <w:pStyle w:val="BodyText"/>
      </w:pPr>
      <w:r>
        <w:t xml:space="preserve">Email: k.alrashid@physicsconsult.sa</w:t>
      </w:r>
    </w:p>
    <w:p>
      <w:pPr>
        <w:pStyle w:val="BodyText"/>
      </w:pPr>
      <w:r>
        <w:t xml:space="preserve">CR: 1010XXXXXX | VAT: 3101XXXXXX</w:t>
      </w:r>
    </w:p>
    <w:bookmarkEnd w:id="20"/>
    <w:bookmarkStart w:id="21" w:name="billed-to-client"/>
    <w:p>
      <w:pPr>
        <w:pStyle w:val="Heading3"/>
      </w:pPr>
      <w:r>
        <w:t xml:space="preserve">Billed To (Client)</w:t>
      </w:r>
    </w:p>
    <w:p>
      <w:pPr>
        <w:pStyle w:val="FirstParagraph"/>
      </w:pPr>
      <w:r>
        <w:rPr>
          <w:bCs/>
          <w:b/>
        </w:rPr>
        <w:t xml:space="preserve">King Abdulaziz City for Science &amp; Technology (KACST)</w:t>
      </w:r>
    </w:p>
    <w:p>
      <w:pPr>
        <w:pStyle w:val="BodyText"/>
      </w:pPr>
      <w:r>
        <w:t xml:space="preserve">Attn: Dr. Sarah Al-Otaibi, Head of Applied Physics Division</w:t>
      </w:r>
    </w:p>
    <w:p>
      <w:pPr>
        <w:pStyle w:val="BodyText"/>
      </w:pPr>
      <w:r>
        <w:t xml:space="preserve">King Abdulaziz City for Science &amp; Technology</w:t>
      </w:r>
    </w:p>
    <w:p>
      <w:pPr>
        <w:pStyle w:val="BodyText"/>
      </w:pPr>
      <w:r>
        <w:t xml:space="preserve">PO Box 6086, Riyadh 11442, Saudi Arabia</w:t>
      </w:r>
    </w:p>
    <w:p>
      <w:pPr>
        <w:pStyle w:val="BodyText"/>
      </w:pPr>
      <w:r>
        <w:t xml:space="preserve">Tel: +966 11 460 8000</w:t>
      </w:r>
    </w:p>
    <w:p>
      <w:pPr>
        <w:pStyle w:val="BodyText"/>
      </w:pPr>
      <w:r>
        <w:t xml:space="preserve">Email: s.alotaibi@kacst.edu.sa</w:t>
      </w:r>
    </w:p>
    <w:p>
      <w:pPr>
        <w:pStyle w:val="BodyText"/>
      </w:pPr>
      <w:r>
        <w:t xml:space="preserve">Client Reference: KACST-APD-2025-118</w:t>
      </w:r>
    </w:p>
    <w:bookmarkEnd w:id="21"/>
    <w:bookmarkStart w:id="25" w:name="Xc4d6f47872310ea3a1f3985e8a453c7d525934d"/>
    <w:p>
      <w:pPr>
        <w:pStyle w:val="Heading2"/>
      </w:pPr>
      <w:r>
        <w:t xml:space="preserve">Invoice Line Items – Physicist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Quantum Mechanics Research Consultation – On-site Physicist engagement at KACST laboratory facilities in Jeddah, Saudi Arabia. Includes theoretical modeling of superconducting qubit architectures and peer-reviewed literature analysis.</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Advanced Particle Physics Simulation – Development and execution of Monte Carlo simulations for high-energy collision data. Physicist provided full computational oversight and statistical validation of results.</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Thermodynamics &amp; Energy Systems Audit – Comprehensive Physicist-led assessment of thermal efficiency in industrial cooling systems. Report delivered with actionable recommendations for the Saudi Arabia Jeddah industrial sector.</w:t>
            </w:r>
          </w:p>
        </w:tc>
        <w:tc>
          <w:tcPr/>
          <w:p>
            <w:pPr>
              <w:pStyle w:val="Compact"/>
              <w:jc w:val="left"/>
            </w:pPr>
            <w:r>
              <w:t xml:space="preserve">09 Jun 2025</w:t>
            </w:r>
          </w:p>
        </w:tc>
        <w:tc>
          <w:tcPr/>
          <w:p>
            <w:pPr>
              <w:pStyle w:val="Compact"/>
              <w:jc w:val="left"/>
            </w:pPr>
            <w:r>
              <w:t xml:space="preserve">6 hrs</w:t>
            </w:r>
          </w:p>
        </w:tc>
        <w:tc>
          <w:tcPr/>
          <w:p>
            <w:pPr>
              <w:pStyle w:val="Compact"/>
              <w:jc w:val="left"/>
            </w:pPr>
            <w:r>
              <w:t xml:space="preserve">1,350.00</w:t>
            </w:r>
          </w:p>
        </w:tc>
        <w:tc>
          <w:tcPr/>
          <w:p>
            <w:pPr>
              <w:pStyle w:val="Compact"/>
              <w:jc w:val="left"/>
            </w:pPr>
            <w:r>
              <w:t xml:space="preserve">8,100.00</w:t>
            </w:r>
          </w:p>
        </w:tc>
      </w:tr>
      <w:tr>
        <w:tc>
          <w:tcPr/>
          <w:p>
            <w:pPr>
              <w:pStyle w:val="Compact"/>
              <w:jc w:val="left"/>
            </w:pPr>
            <w:r>
              <w:t xml:space="preserve">4</w:t>
            </w:r>
          </w:p>
        </w:tc>
        <w:tc>
          <w:tcPr/>
          <w:p>
            <w:pPr>
              <w:pStyle w:val="Compact"/>
              <w:jc w:val="left"/>
            </w:pPr>
            <w:r>
              <w:t xml:space="preserve">Academic Paper Review &amp; Technical Advisory – Physicist reviewed three (3) manuscripts submitted to the Journal of Applied Physics. Provided detailed editorial feedback, statistical methodology critique, and compliance verification for Saudi Arabia Jeddah-based research institutions.</w:t>
            </w:r>
          </w:p>
        </w:tc>
        <w:tc>
          <w:tcPr/>
          <w:p>
            <w:pPr>
              <w:pStyle w:val="Compact"/>
              <w:jc w:val="left"/>
            </w:pPr>
            <w:r>
              <w:t xml:space="preserve">11 Jun 2025</w:t>
            </w:r>
          </w:p>
        </w:tc>
        <w:tc>
          <w:tcPr/>
          <w:p>
            <w:pPr>
              <w:pStyle w:val="Compact"/>
              <w:jc w:val="left"/>
            </w:pPr>
            <w:r>
              <w:t xml:space="preserve">3 papers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Workshop &amp; Training Session – "Fundamentals of Condensed Matter Physics" delivered by the Physicist to a cohort of 25 graduate students at the University of Jeddah, Saudi Arabia. Includes printed materials and post-session Q&amp;A.</w:t>
            </w:r>
          </w:p>
        </w:tc>
        <w:tc>
          <w:tcPr/>
          <w:p>
            <w:pPr>
              <w:pStyle w:val="Compact"/>
              <w:jc w:val="left"/>
            </w:pPr>
            <w:r>
              <w:t xml:space="preserve">13 Jun 2025</w:t>
            </w:r>
          </w:p>
        </w:tc>
        <w:tc>
          <w:tcPr/>
          <w:p>
            <w:pPr>
              <w:pStyle w:val="Compact"/>
              <w:jc w:val="left"/>
            </w:pPr>
            <w:r>
              <w:t xml:space="preserve">1 session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Travel &amp; Accommodation – Physicist travel from Riyadh to Saudi Arabia Jeddah for on-site consultations. Includes round-trip airfare, hotel accommodation (3 nights), and local transportation.</w:t>
            </w:r>
          </w:p>
        </w:tc>
        <w:tc>
          <w:tcPr/>
          <w:p>
            <w:pPr>
              <w:pStyle w:val="Compact"/>
              <w:jc w:val="left"/>
            </w:pPr>
            <w:r>
              <w:t xml:space="preserve">02–13 Jun 2025</w:t>
            </w:r>
          </w:p>
        </w:tc>
        <w:tc>
          <w:tcPr/>
          <w:p>
            <w:pPr>
              <w:pStyle w:val="Compact"/>
              <w:jc w:val="left"/>
            </w:pPr>
            <w:r>
              <w:t xml:space="preserve">1 trip</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51,200.00 SAR</w:t>
            </w:r>
          </w:p>
        </w:tc>
      </w:tr>
      <w:tr>
        <w:tc>
          <w:tcPr/>
          <w:p>
            <w:pPr>
              <w:pStyle w:val="Compact"/>
              <w:jc w:val="left"/>
            </w:pPr>
            <w:r>
              <w:t xml:space="preserve">VAT (15%)</w:t>
            </w:r>
          </w:p>
        </w:tc>
        <w:tc>
          <w:tcPr/>
          <w:p>
            <w:pPr>
              <w:pStyle w:val="Compact"/>
              <w:jc w:val="right"/>
            </w:pPr>
            <w:r>
              <w:t xml:space="preserve">7,680.00 SAR</w:t>
            </w:r>
          </w:p>
        </w:tc>
      </w:tr>
      <w:tr>
        <w:tc>
          <w:tcPr/>
          <w:p>
            <w:pPr>
              <w:pStyle w:val="Compact"/>
              <w:jc w:val="left"/>
            </w:pPr>
            <w:r>
              <w:t xml:space="preserve">Discount (Early Payment 2%)</w:t>
            </w:r>
          </w:p>
        </w:tc>
        <w:tc>
          <w:tcPr/>
          <w:p>
            <w:pPr>
              <w:pStyle w:val="Compact"/>
              <w:jc w:val="right"/>
            </w:pPr>
            <w:r>
              <w:t xml:space="preserve">-1,024.00 SAR</w:t>
            </w:r>
          </w:p>
        </w:tc>
      </w:tr>
      <w:tr>
        <w:tc>
          <w:tcPr/>
          <w:p>
            <w:pPr>
              <w:pStyle w:val="Compact"/>
              <w:jc w:val="left"/>
            </w:pPr>
            <w:r>
              <w:t xml:space="preserve">Grand Total Due</w:t>
            </w:r>
          </w:p>
        </w:tc>
        <w:tc>
          <w:tcPr/>
          <w:p>
            <w:pPr>
              <w:pStyle w:val="Compact"/>
              <w:jc w:val="right"/>
            </w:pPr>
            <w:r>
              <w:t xml:space="preserve">57,856.00 SAR</w:t>
            </w:r>
          </w:p>
        </w:tc>
      </w:tr>
    </w:tbl>
    <w:bookmarkStart w:id="22" w:name="payment-instructions"/>
    <w:p>
      <w:pPr>
        <w:pStyle w:val="Heading4"/>
      </w:pPr>
      <w:r>
        <w:t xml:space="preserve">Payment Instructions</w:t>
      </w:r>
    </w:p>
    <w:p>
      <w:pPr>
        <w:pStyle w:val="FirstParagraph"/>
      </w:pPr>
      <w:r>
        <w:rPr>
          <w:bCs/>
          <w:b/>
        </w:rPr>
        <w:t xml:space="preserve">Bank:</w:t>
      </w:r>
      <w:r>
        <w:t xml:space="preserve"> </w:t>
      </w:r>
      <w:r>
        <w:t xml:space="preserve">Al Rajhi Bank, Jeddah Branch</w:t>
      </w:r>
    </w:p>
    <w:p>
      <w:pPr>
        <w:pStyle w:val="BodyText"/>
      </w:pPr>
      <w:r>
        <w:rPr>
          <w:bCs/>
          <w:b/>
        </w:rPr>
        <w:t xml:space="preserve">Account Name:</w:t>
      </w:r>
      <w:r>
        <w:t xml:space="preserve"> </w:t>
      </w:r>
      <w:r>
        <w:t xml:space="preserve">Al-Rashid Physics Consulting LLC</w:t>
      </w:r>
    </w:p>
    <w:p>
      <w:pPr>
        <w:pStyle w:val="BodyText"/>
      </w:pPr>
      <w:r>
        <w:rPr>
          <w:bCs/>
          <w:b/>
        </w:rPr>
        <w:t xml:space="preserve">IBAN:</w:t>
      </w:r>
      <w:r>
        <w:t xml:space="preserve"> </w:t>
      </w:r>
      <w:r>
        <w:t xml:space="preserve">SA03 8000 0000 6080 1016 7519</w:t>
      </w:r>
    </w:p>
    <w:p>
      <w:pPr>
        <w:pStyle w:val="BodyText"/>
      </w:pPr>
      <w:r>
        <w:rPr>
          <w:bCs/>
          <w:b/>
        </w:rPr>
        <w:t xml:space="preserve">SWIFT:</w:t>
      </w:r>
      <w:r>
        <w:t xml:space="preserve"> </w:t>
      </w:r>
      <w:r>
        <w:t xml:space="preserve">RJHISARI</w:t>
      </w:r>
    </w:p>
    <w:p>
      <w:pPr>
        <w:pStyle w:val="BodyText"/>
      </w:pPr>
      <w:r>
        <w:rPr>
          <w:bCs/>
          <w:b/>
        </w:rPr>
        <w:t xml:space="preserve">Reference:</w:t>
      </w:r>
      <w:r>
        <w:t xml:space="preserve"> </w:t>
      </w:r>
      <w:r>
        <w:t xml:space="preserve">INV-JED-2025-00472</w:t>
      </w:r>
    </w:p>
    <w:bookmarkEnd w:id="22"/>
    <w:bookmarkStart w:id="23" w:name="invoice-notes"/>
    <w:p>
      <w:pPr>
        <w:pStyle w:val="Heading4"/>
      </w:pPr>
      <w:r>
        <w:t xml:space="preserve">Invoice Notes</w:t>
      </w:r>
    </w:p>
    <w:p>
      <w:pPr>
        <w:pStyle w:val="FirstParagraph"/>
      </w:pPr>
      <w:r>
        <w:t xml:space="preserve">This Invoice is issued in accordance with the Saudi Arabian General Authority for Statistics (GASTAT) invoicing regulations and the Zakat, Tax and Customs Authority (ZATCA) e-invoicing requirements.</w:t>
      </w:r>
    </w:p>
    <w:p>
      <w:pPr>
        <w:pStyle w:val="BodyText"/>
      </w:pPr>
      <w:r>
        <w:t xml:space="preserve">All Physicist services rendered were conducted in full compliance with Saudi Arabia Jeddah municipal licensing and professional conduct standards.</w:t>
      </w:r>
    </w:p>
    <w:bookmarkEnd w:id="23"/>
    <w:bookmarkStart w:id="24" w:name="Xc0e8814852deba5cbffb9f6332b99692dee446f"/>
    <w:p>
      <w:pPr>
        <w:pStyle w:val="Heading3"/>
      </w:pPr>
      <w:r>
        <w:t xml:space="preserve">Terms &amp; Conditions – Invoice INV-JED-2025-00472</w:t>
      </w:r>
    </w:p>
    <w:p>
      <w:pPr>
        <w:numPr>
          <w:ilvl w:val="0"/>
          <w:numId w:val="1001"/>
        </w:numPr>
        <w:pStyle w:val="Compact"/>
      </w:pPr>
      <w:r>
        <w:t xml:space="preserve">This Invoice is payable within thirty (30) calendar days from the issue date. Late payments shall accrue interest at a rate of 1.5% per month as stipulated under Saudi commercial law.</w:t>
      </w:r>
    </w:p>
    <w:p>
      <w:pPr>
        <w:numPr>
          <w:ilvl w:val="0"/>
          <w:numId w:val="1001"/>
        </w:numPr>
        <w:pStyle w:val="Compact"/>
      </w:pPr>
      <w:r>
        <w:t xml:space="preserve">All Physicist services described in this Invoice were performed by a licensed and certified professional physicist holding a valid Saudi Council of Engineers (SCE) registration number.</w:t>
      </w:r>
    </w:p>
    <w:p>
      <w:pPr>
        <w:numPr>
          <w:ilvl w:val="0"/>
          <w:numId w:val="1001"/>
        </w:numPr>
        <w:pStyle w:val="Compact"/>
      </w:pPr>
      <w:r>
        <w:t xml:space="preserve">The client acknowledges that all intellectual property, simulation code, and research findings generated during the Physicist engagement remain the exclusive property of the service provider unless otherwise agreed in a separate written contract.</w:t>
      </w:r>
    </w:p>
    <w:p>
      <w:pPr>
        <w:numPr>
          <w:ilvl w:val="0"/>
          <w:numId w:val="1001"/>
        </w:numPr>
        <w:pStyle w:val="Compact"/>
      </w:pPr>
      <w:r>
        <w:t xml:space="preserve">Any disputes arising from this Invoice shall be resolved through arbitration in Jeddah, Saudi Arabia, in accordance with the rules of the Saudi Center for Commercial Arbitration (SCCA).</w:t>
      </w:r>
    </w:p>
    <w:p>
      <w:pPr>
        <w:numPr>
          <w:ilvl w:val="0"/>
          <w:numId w:val="1001"/>
        </w:numPr>
        <w:pStyle w:val="Compact"/>
      </w:pPr>
      <w:r>
        <w:t xml:space="preserve">This Invoice is valid for a period of ninety (90) days from the issue date. After this period, the client must request a revised Invoice reflecting any applicable rate adjustments.</w:t>
      </w:r>
    </w:p>
    <w:p>
      <w:pPr>
        <w:numPr>
          <w:ilvl w:val="0"/>
          <w:numId w:val="1001"/>
        </w:numPr>
        <w:pStyle w:val="Compact"/>
      </w:pPr>
      <w:r>
        <w:t xml:space="preserve">All services were delivered in the city of Jeddah, Saudi Arabia, and are subject to the local tax jurisdiction of the Makkah region. The 15% VAT rate applied is in compliance with the Saudi Value Added Tax law effective from 2020.</w:t>
      </w:r>
    </w:p>
    <w:p>
      <w:pPr>
        <w:numPr>
          <w:ilvl w:val="0"/>
          <w:numId w:val="1001"/>
        </w:numPr>
        <w:pStyle w:val="Compact"/>
      </w:pPr>
      <w:r>
        <w:t xml:space="preserve">The Physicist reserves the right to withhold final deliverables (including full research reports and simulation datasets) until full payment of this Invoice is confirmed in the service provider's bank account.</w:t>
      </w:r>
    </w:p>
    <w:p>
      <w:pPr>
        <w:numPr>
          <w:ilvl w:val="0"/>
          <w:numId w:val="1001"/>
        </w:numPr>
        <w:pStyle w:val="Compact"/>
      </w:pPr>
      <w:r>
        <w:t xml:space="preserve">For any queries regarding this Invoice, please contact the undersigned Physicist at the email or telephone number provided in the "Issued By" section above. All correspondence should reference Invoice number INV-JED-2025-00472.</w:t>
      </w:r>
    </w:p>
    <w:bookmarkEnd w:id="24"/>
    <w:p>
      <w:pPr>
        <w:pStyle w:val="FirstParagraph"/>
      </w:pPr>
      <w:r>
        <w:rPr>
          <w:bCs/>
          <w:b/>
        </w:rPr>
        <w:t xml:space="preserve">Al-Rashid Physics Consulting LLC</w:t>
      </w:r>
      <w:r>
        <w:t xml:space="preserve"> </w:t>
      </w:r>
      <w:r>
        <w:t xml:space="preserve">| Jeddah, Saudi Arabia | CR: 1010XXXXXX | VAT: 3101XXXXXX</w:t>
      </w:r>
    </w:p>
    <w:p>
      <w:pPr>
        <w:pStyle w:val="BodyText"/>
      </w:pPr>
      <w:r>
        <w:t xml:space="preserve">This Invoice was electronically generated and is valid without a physical signature in accordance with ZATCA e-invoicing guidelines.</w:t>
      </w:r>
    </w:p>
    <w:p>
      <w:pPr>
        <w:pStyle w:val="BodyText"/>
      </w:pPr>
      <w:r>
        <w:t xml:space="preserve">Thank you for your business. We appreciate the opportunity to provide expert Physicist services in Saudi Arabia Jeddah.</w:t>
      </w:r>
    </w:p>
    <w:p>
      <w:pPr>
        <w:pStyle w:val="BodyText"/>
      </w:pPr>
      <w:r>
        <w:t xml:space="preserve">© 2025 Al-Rashid Physics Consulting LLC. All rights reserved. Invoice INV-JED-2025-00472.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Saudi Arabia Jeddah</dc:title>
  <dc:creator/>
  <dc:language>en</dc:language>
  <cp:keywords/>
  <dcterms:created xsi:type="dcterms:W3CDTF">2026-10-10T02:31:39Z</dcterms:created>
  <dcterms:modified xsi:type="dcterms:W3CDTF">2026-10-10T02:31:39Z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