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Ankara,</w:t>
      </w:r>
      <w:r>
        <w:t xml:space="preserve"> </w:t>
      </w:r>
      <w:r>
        <w:t xml:space="preserve">Turkey</w:t>
      </w:r>
    </w:p>
    <w:p>
      <w:pPr>
        <w:pStyle w:val="FirstParagraph"/>
      </w:pPr>
      <w:r>
        <w:t xml:space="preserve">INVOICE</w:t>
      </w:r>
    </w:p>
    <w:p>
      <w:pPr>
        <w:pStyle w:val="BodyText"/>
      </w:pPr>
      <w:r>
        <w:t xml:space="preserve">Professional Physicist Consulting &amp; Research Services</w:t>
      </w:r>
    </w:p>
    <w:p>
      <w:pPr>
        <w:pStyle w:val="BodyText"/>
      </w:pPr>
      <w:r>
        <w:t xml:space="preserve">PAID IN FULL</w:t>
      </w:r>
    </w:p>
    <w:p>
      <w:pPr>
        <w:pStyle w:val="BodyText"/>
      </w:pPr>
      <w:r>
        <w:rPr>
          <w:bCs/>
          <w:b/>
        </w:rPr>
        <w:t xml:space="preserve">Invoice No:</w:t>
      </w:r>
      <w:r>
        <w:t xml:space="preserve"> </w:t>
      </w:r>
      <w:r>
        <w:t xml:space="preserve">INV-ANK-2025-00472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Turkish Lira (TRY / TL)</w:t>
      </w:r>
    </w:p>
    <w:bookmarkStart w:id="20" w:name="service-provider-physicist"/>
    <w:p>
      <w:pPr>
        <w:pStyle w:val="Heading3"/>
      </w:pPr>
      <w:r>
        <w:t xml:space="preserve">Service Provider (Physicist)</w:t>
      </w:r>
    </w:p>
    <w:p>
      <w:pPr>
        <w:pStyle w:val="FirstParagraph"/>
      </w:pPr>
      <w:r>
        <w:rPr>
          <w:bCs/>
          <w:b/>
        </w:rPr>
        <w:t xml:space="preserve">Dr. Elif Kaya, Ph.D.</w:t>
      </w:r>
    </w:p>
    <w:p>
      <w:pPr>
        <w:pStyle w:val="BodyText"/>
      </w:pPr>
      <w:r>
        <w:t xml:space="preserve">Independent Physicist &amp; Research Consultant</w:t>
      </w:r>
    </w:p>
    <w:p>
      <w:pPr>
        <w:pStyle w:val="BodyText"/>
      </w:pPr>
      <w:r>
        <w:t xml:space="preserve">Department of Theoretical Physics</w:t>
      </w:r>
    </w:p>
    <w:p>
      <w:pPr>
        <w:pStyle w:val="BodyText"/>
      </w:pPr>
      <w:r>
        <w:t xml:space="preserve">Çankaya District, Kızılay Avenue No. 142/7</w:t>
      </w:r>
    </w:p>
    <w:p>
      <w:pPr>
        <w:pStyle w:val="BodyText"/>
      </w:pPr>
      <w:r>
        <w:t xml:space="preserve">Ankara 06680, Turkey</w:t>
      </w:r>
    </w:p>
    <w:p>
      <w:pPr>
        <w:pStyle w:val="BodyText"/>
      </w:pPr>
      <w:r>
        <w:t xml:space="preserve">Tax ID (Vergi No): 482-156-739</w:t>
      </w:r>
    </w:p>
    <w:p>
      <w:pPr>
        <w:pStyle w:val="BodyText"/>
      </w:pPr>
      <w:r>
        <w:t xml:space="preserve">Chamber of Commerce: Ankara Ticaret Odası No. 128-445-201</w:t>
      </w:r>
    </w:p>
    <w:p>
      <w:pPr>
        <w:pStyle w:val="BodyText"/>
      </w:pPr>
      <w:r>
        <w:t xml:space="preserve">Email: e.kaya@ankaraphysicist.com.tr</w:t>
      </w:r>
    </w:p>
    <w:p>
      <w:pPr>
        <w:pStyle w:val="BodyText"/>
      </w:pPr>
      <w:r>
        <w:t xml:space="preserve">Phone: +90 (312) 445-8821</w:t>
      </w:r>
    </w:p>
    <w:bookmarkEnd w:id="20"/>
    <w:bookmarkStart w:id="21" w:name="bill-to-client"/>
    <w:p>
      <w:pPr>
        <w:pStyle w:val="Heading3"/>
      </w:pPr>
      <w:r>
        <w:t xml:space="preserve">Bill To (Client)</w:t>
      </w:r>
    </w:p>
    <w:p>
      <w:pPr>
        <w:pStyle w:val="FirstParagraph"/>
      </w:pPr>
      <w:r>
        <w:rPr>
          <w:bCs/>
          <w:b/>
        </w:rPr>
        <w:t xml:space="preserve">TÜBİTAK – Scientific and Technological Research Council of Turkey</w:t>
      </w:r>
    </w:p>
    <w:p>
      <w:pPr>
        <w:pStyle w:val="BodyText"/>
      </w:pPr>
      <w:r>
        <w:t xml:space="preserve">Applied Physics Division</w:t>
      </w:r>
    </w:p>
    <w:p>
      <w:pPr>
        <w:pStyle w:val="BodyText"/>
      </w:pPr>
      <w:r>
        <w:t xml:space="preserve">Söğütözü, Bilkent Campus</w:t>
      </w:r>
    </w:p>
    <w:p>
      <w:pPr>
        <w:pStyle w:val="BodyText"/>
      </w:pPr>
      <w:r>
        <w:t xml:space="preserve">Ankara 06800, Turkey</w:t>
      </w:r>
    </w:p>
    <w:p>
      <w:pPr>
        <w:pStyle w:val="BodyText"/>
      </w:pPr>
      <w:r>
        <w:t xml:space="preserve">Tax ID (Vergi No): 003-000-1234</w:t>
      </w:r>
    </w:p>
    <w:p>
      <w:pPr>
        <w:pStyle w:val="BodyText"/>
      </w:pPr>
      <w:r>
        <w:t xml:space="preserve">Attn: Prof. Dr. Mehmet Yılmaz, Division Head</w:t>
      </w:r>
    </w:p>
    <w:p>
      <w:pPr>
        <w:pStyle w:val="BodyText"/>
      </w:pPr>
      <w:r>
        <w:t xml:space="preserve">Email: m.yilmaz@tubitak.gov.tr</w:t>
      </w:r>
    </w:p>
    <w:p>
      <w:pPr>
        <w:pStyle w:val="BodyText"/>
      </w:pPr>
      <w:r>
        <w:t xml:space="preserve">Phone: +90 (312) 202-1000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Quantum mechanics modeling and simulation for the Applied Physics Division's new particle detection system. The physicist provided advanced computational analysis of wave function behavior under high-energy conditions at the Ankara laboratory facility.</w:t>
            </w:r>
          </w:p>
        </w:tc>
        <w:tc>
          <w:tcPr/>
          <w:p>
            <w:pPr>
              <w:pStyle w:val="Compact"/>
              <w:jc w:val="left"/>
            </w:pPr>
            <w:r>
              <w:t xml:space="preserve">05 May 2025</w:t>
            </w:r>
          </w:p>
        </w:tc>
        <w:tc>
          <w:tcPr/>
          <w:p>
            <w:pPr>
              <w:pStyle w:val="Compact"/>
              <w:jc w:val="left"/>
            </w:pPr>
            <w:r>
              <w:t xml:space="preserve">16</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2</w:t>
            </w:r>
          </w:p>
        </w:tc>
        <w:tc>
          <w:tcPr/>
          <w:p>
            <w:pPr>
              <w:pStyle w:val="Compact"/>
              <w:jc w:val="left"/>
            </w:pPr>
            <w:r>
              <w:t xml:space="preserve">On-site consultation at the TÜBİTAK Ankara campus regarding thermodynamic efficiency improvements for the cryogenic cooling infrastructure. The physicist conducted a full diagnostic review and submitted a 45-page technical report with recommendations.</w:t>
            </w:r>
          </w:p>
        </w:tc>
        <w:tc>
          <w:tcPr/>
          <w:p>
            <w:pPr>
              <w:pStyle w:val="Compact"/>
              <w:jc w:val="left"/>
            </w:pPr>
            <w:r>
              <w:t xml:space="preserve">12 May 2025</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Peer review and technical validation of the draft research paper on gravitational wave signal processing, prepared by the Ankara-based research team. The physicist provided detailed annotations, statistical corrections, and methodological feedback.</w:t>
            </w:r>
          </w:p>
        </w:tc>
        <w:tc>
          <w:tcPr/>
          <w:p>
            <w:pPr>
              <w:pStyle w:val="Compact"/>
              <w:jc w:val="left"/>
            </w:pPr>
            <w:r>
              <w:t xml:space="preserve">19 May 2025</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4</w:t>
            </w:r>
          </w:p>
        </w:tc>
        <w:tc>
          <w:tcPr/>
          <w:p>
            <w:pPr>
              <w:pStyle w:val="Compact"/>
              <w:jc w:val="left"/>
            </w:pPr>
            <w:r>
              <w:t xml:space="preserve">Workshop and training session for junior researchers at the Ankara facility on advanced statistical mechanics and Monte Carlo simulation techniques. The physicist delivered a full-day interactive session covering practical applications in condensed matter physics.</w:t>
            </w:r>
          </w:p>
        </w:tc>
        <w:tc>
          <w:tcPr/>
          <w:p>
            <w:pPr>
              <w:pStyle w:val="Compact"/>
              <w:jc w:val="left"/>
            </w:pPr>
            <w:r>
              <w:t xml:space="preserve">23 May 2025</w:t>
            </w:r>
          </w:p>
        </w:tc>
        <w:tc>
          <w:tcPr/>
          <w:p>
            <w:pPr>
              <w:pStyle w:val="Compact"/>
              <w:jc w:val="left"/>
            </w:pPr>
            <w:r>
              <w:t xml:space="preserve">8</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5</w:t>
            </w:r>
          </w:p>
        </w:tc>
        <w:tc>
          <w:tcPr/>
          <w:p>
            <w:pPr>
              <w:pStyle w:val="Compact"/>
              <w:jc w:val="left"/>
            </w:pPr>
            <w:r>
              <w:t xml:space="preserve">Preparation of a comprehensive feasibility study for the proposed Ankara-based neutrino oscillation experiment. The physicist outlined theoretical frameworks, estimated required detector specifications, and projected a five-year research roadmap with budget allocations.</w:t>
            </w:r>
          </w:p>
        </w:tc>
        <w:tc>
          <w:tcPr/>
          <w:p>
            <w:pPr>
              <w:pStyle w:val="Compact"/>
              <w:jc w:val="left"/>
            </w:pPr>
            <w:r>
              <w:t xml:space="preserve">28 May 2025</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bl>
    <w:p>
      <w:pPr>
        <w:pStyle w:val="BodyText"/>
      </w:pPr>
      <w:r>
        <w:t xml:space="preserve">Subtotal:</w:t>
      </w:r>
      <w:r>
        <w:t xml:space="preserve">137,400.00 TRY</w:t>
      </w:r>
    </w:p>
    <w:p>
      <w:pPr>
        <w:pStyle w:val="BodyText"/>
      </w:pPr>
      <w:r>
        <w:t xml:space="preserve">VAT (KDV) – 20%:</w:t>
      </w:r>
      <w:r>
        <w:t xml:space="preserve">27,480.00 TRY</w:t>
      </w:r>
    </w:p>
    <w:p>
      <w:pPr>
        <w:pStyle w:val="BodyText"/>
      </w:pPr>
      <w:r>
        <w:t xml:space="preserve">Withholding Tax (Stopaj) – 20%:</w:t>
      </w:r>
      <w:r>
        <w:t xml:space="preserve">– 27,480.00 TRY</w:t>
      </w:r>
    </w:p>
    <w:p>
      <w:pPr>
        <w:pStyle w:val="BodyText"/>
      </w:pPr>
      <w:r>
        <w:t xml:space="preserve">Net Payable Amount:</w:t>
      </w:r>
      <w:r>
        <w:t xml:space="preserve">137,400.00 TRY</w:t>
      </w:r>
    </w:p>
    <w:bookmarkStart w:id="22" w:name="payment-instructions"/>
    <w:p>
      <w:pPr>
        <w:pStyle w:val="Heading3"/>
      </w:pPr>
      <w:r>
        <w:t xml:space="preserve">Payment Instructions</w:t>
      </w:r>
    </w:p>
    <w:p>
      <w:pPr>
        <w:pStyle w:val="FirstParagraph"/>
      </w:pPr>
      <w:r>
        <w:rPr>
          <w:bCs/>
          <w:b/>
        </w:rPr>
        <w:t xml:space="preserve">Bank:</w:t>
      </w:r>
      <w:r>
        <w:t xml:space="preserve"> </w:t>
      </w:r>
      <w:r>
        <w:t xml:space="preserve">Ziraat Bankası A.Ş. – Ankara Kızılay Branch</w:t>
      </w:r>
    </w:p>
    <w:p>
      <w:pPr>
        <w:pStyle w:val="BodyText"/>
      </w:pPr>
      <w:r>
        <w:rPr>
          <w:bCs/>
          <w:b/>
        </w:rPr>
        <w:t xml:space="preserve">Account Name:</w:t>
      </w:r>
      <w:r>
        <w:t xml:space="preserve"> </w:t>
      </w:r>
      <w:r>
        <w:t xml:space="preserve">Dr. Elif Kaya</w:t>
      </w:r>
    </w:p>
    <w:p>
      <w:pPr>
        <w:pStyle w:val="BodyText"/>
      </w:pPr>
      <w:r>
        <w:rPr>
          <w:bCs/>
          <w:b/>
        </w:rPr>
        <w:t xml:space="preserve">IBAN:</w:t>
      </w:r>
      <w:r>
        <w:t xml:space="preserve"> </w:t>
      </w:r>
      <w:r>
        <w:t xml:space="preserve">TR12 0001 0000 1234 5678 9012 34</w:t>
      </w:r>
    </w:p>
    <w:p>
      <w:pPr>
        <w:pStyle w:val="BodyText"/>
      </w:pPr>
      <w:r>
        <w:rPr>
          <w:bCs/>
          <w:b/>
        </w:rPr>
        <w:t xml:space="preserve">SWIFT/BIC:</w:t>
      </w:r>
      <w:r>
        <w:t xml:space="preserve"> </w:t>
      </w:r>
      <w:r>
        <w:t xml:space="preserve">TCZBTR2A</w:t>
      </w:r>
    </w:p>
    <w:p>
      <w:pPr>
        <w:pStyle w:val="BodyText"/>
      </w:pPr>
      <w:r>
        <w:rPr>
          <w:bCs/>
          <w:b/>
        </w:rPr>
        <w:t xml:space="preserve">Payment Reference:</w:t>
      </w:r>
      <w:r>
        <w:t xml:space="preserve"> </w:t>
      </w:r>
      <w:r>
        <w:t xml:space="preserve">INV-ANK-2025-00472</w:t>
      </w:r>
    </w:p>
    <w:p>
      <w:pPr>
        <w:pStyle w:val="BodyText"/>
      </w:pPr>
      <w:r>
        <w:rPr>
          <w:bCs/>
          <w:b/>
        </w:rPr>
        <w:t xml:space="preserve">Payment Terms:</w:t>
      </w:r>
      <w:r>
        <w:t xml:space="preserve"> </w:t>
      </w:r>
      <w:r>
        <w:t xml:space="preserve">Net 15 days from the issue date. Payment is due no later than 30 June 2025. Late payments shall accrue interest at the rate prescribed by the Turkish Commercial Code (Türk Ticaret Kanunu), Article 30.</w:t>
      </w:r>
    </w:p>
    <w:bookmarkEnd w:id="22"/>
    <w:bookmarkStart w:id="23" w:name="notes-terms"/>
    <w:p>
      <w:pPr>
        <w:pStyle w:val="Heading3"/>
      </w:pPr>
      <w:r>
        <w:t xml:space="preserve">Notes &amp; Terms</w:t>
      </w:r>
    </w:p>
    <w:p>
      <w:pPr>
        <w:pStyle w:val="FirstParagraph"/>
      </w:pPr>
      <w:r>
        <w:t xml:space="preserve">1. This invoice is issued in accordance with the Turkish Accounting Law (6102 sayılı Türk Ticaret Kanunu) and the relevant regulations of the Ministry of Treasury and Finance of the Republic of Turkey.</w:t>
      </w:r>
    </w:p>
    <w:p>
      <w:pPr>
        <w:pStyle w:val="BodyText"/>
      </w:pPr>
      <w:r>
        <w:t xml:space="preserve">2. All services rendered by the physicist were performed in Ankara, Turkey, and are subject to Turkish tax jurisdiction. The applicable Value Added Tax (KDV) rate of 20% has been applied as mandated by the Turkish Tax Procedure Law (Vergi Usul Kanunu).</w:t>
      </w:r>
    </w:p>
    <w:p>
      <w:pPr>
        <w:pStyle w:val="BodyText"/>
      </w:pPr>
      <w:r>
        <w:t xml:space="preserve">3. The withholding tax (stopaj) deduction of 20% has been applied to the gross service fee in compliance with the Turkish Income Tax Law (Gelir Vergisi Kanunu), Article 94, for professional services rendered by a natural person physicist.</w:t>
      </w:r>
    </w:p>
    <w:p>
      <w:pPr>
        <w:pStyle w:val="BodyText"/>
      </w:pPr>
      <w:r>
        <w:t xml:space="preserve">4. All intellectual property, research data, simulation outputs, and technical reports generated during the engagement period (01 May – 31 May 2025) remain the exclusive property of TÜBİTAK, Ankara, unless otherwise agreed in writing in the master service agreement dated 10 April 2025.</w:t>
      </w:r>
    </w:p>
    <w:p>
      <w:pPr>
        <w:pStyle w:val="BodyText"/>
      </w:pPr>
      <w:r>
        <w:t xml:space="preserve">5. The physicist warrants that all calculations, theoretical derivations, and experimental recommendations provided are accurate to the best of current scientific knowledge and have been conducted with professional diligence in the Ankara laboratory environment.</w:t>
      </w:r>
    </w:p>
    <w:p>
      <w:pPr>
        <w:pStyle w:val="BodyText"/>
      </w:pPr>
      <w:r>
        <w:t xml:space="preserve">6. Any disputes arising from this invoice or the underlying services shall be resolved by the competent courts in Ankara, Turkey, in accordance with the Turkish Code of Civil Procedure (Hukuk Muhakemeleri Kanunu).</w:t>
      </w:r>
    </w:p>
    <w:p>
      <w:pPr>
        <w:pStyle w:val="BodyText"/>
      </w:pPr>
      <w:r>
        <w:t xml:space="preserve">7. This invoice constitutes a final and complete statement of all physicist services rendered during the specified period. No additional charges shall be applied beyond the amounts stated herein.</w:t>
      </w:r>
    </w:p>
    <w:bookmarkEnd w:id="23"/>
    <w:p>
      <w:pPr>
        <w:pStyle w:val="BodyText"/>
      </w:pPr>
      <w:r>
        <w:rPr>
          <w:bCs/>
          <w:b/>
        </w:rPr>
        <w:t xml:space="preserve">Dr. Elif Kaya, Ph.D. – Independent Physicist</w:t>
      </w:r>
    </w:p>
    <w:p>
      <w:pPr>
        <w:pStyle w:val="BodyText"/>
      </w:pPr>
      <w:r>
        <w:t xml:space="preserve">Çankaya, Ankara 06680, Turkey | e.kaya@ankaraphysicist.com.tr | +90 (312) 445-8821</w:t>
      </w:r>
    </w:p>
    <w:p>
      <w:pPr>
        <w:pStyle w:val="BodyText"/>
      </w:pPr>
      <w:r>
        <w:t xml:space="preserve">Tax ID: 482-156-739 | Ankara Chamber of Commerce Member No. 128-445-201</w:t>
      </w:r>
    </w:p>
    <w:p>
      <w:pPr>
        <w:pStyle w:val="BodyText"/>
      </w:pPr>
      <w:r>
        <w:t xml:space="preserve">This invoice was generated electronically and is valid without a physical signature in accordance with Turkish e-invoicing regulations (e-Fatura). Thank you for engaging a physicist for your research needs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Ankara, Turkey</dc:title>
  <dc:creator/>
  <dc:language>en</dc:language>
  <cp:keywords/>
  <dcterms:created xsi:type="dcterms:W3CDTF">2026-10-10T03:56:30Z</dcterms:created>
  <dcterms:modified xsi:type="dcterms:W3CDTF">2026-10-10T03:56:30Z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