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antum-dynamics-research-institute"/>
    <w:p>
      <w:pPr>
        <w:pStyle w:val="Heading1"/>
      </w:pPr>
      <w:r>
        <w:t xml:space="preserve">Quantum Dynamics Research Institute</w:t>
      </w:r>
    </w:p>
    <w:p>
      <w:pPr>
        <w:pStyle w:val="FirstParagraph"/>
      </w:pPr>
      <w:r>
        <w:t xml:space="preserve">Office 1204, Level 12, Al Maryah Island Tower</w:t>
      </w:r>
    </w:p>
    <w:p>
      <w:pPr>
        <w:pStyle w:val="BodyText"/>
      </w:pPr>
      <w:r>
        <w:t xml:space="preserve">P.O. Box 4521, United Arab Emirates Abu Dhabi</w:t>
      </w:r>
    </w:p>
    <w:p>
      <w:pPr>
        <w:pStyle w:val="BodyText"/>
      </w:pPr>
      <w:r>
        <w:t xml:space="preserve">Tel: +971-2-445-6789 | Email: billing@qdr-institute.ae</w:t>
      </w:r>
    </w:p>
    <w:p>
      <w:pPr>
        <w:pStyle w:val="BodyText"/>
      </w:pPr>
      <w:r>
        <w:t xml:space="preserve">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QDR-2025-00487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Abu Dhabi Advanced Energy Corporation</w:t>
      </w:r>
    </w:p>
    <w:p>
      <w:pPr>
        <w:pStyle w:val="BodyText"/>
      </w:pPr>
      <w:r>
        <w:t xml:space="preserve">Attn: Dr. Khalid Al Mansoori, Chief Technology Officer</w:t>
      </w:r>
    </w:p>
    <w:p>
      <w:pPr>
        <w:pStyle w:val="BodyText"/>
      </w:pPr>
      <w:r>
        <w:t xml:space="preserve">Building 7, Khalifa City, Sector 14</w:t>
      </w:r>
    </w:p>
    <w:p>
      <w:pPr>
        <w:pStyle w:val="BodyText"/>
      </w:pPr>
      <w:r>
        <w:t xml:space="preserve">United Arab Emirates Abu Dhabi</w:t>
      </w:r>
    </w:p>
    <w:p>
      <w:pPr>
        <w:pStyle w:val="BodyText"/>
      </w:pPr>
      <w:r>
        <w:t xml:space="preserve">P.O. Box 8834, Abu Dhabi, UAE</w:t>
      </w:r>
    </w:p>
    <w:p>
      <w:pPr>
        <w:pStyle w:val="BodyText"/>
      </w:pPr>
      <w:r>
        <w:t xml:space="preserve">Tel: +971-2-556-7890</w:t>
      </w:r>
    </w:p>
    <w:p>
      <w:pPr>
        <w:pStyle w:val="BodyText"/>
      </w:pPr>
      <w:r>
        <w:t xml:space="preserve">Email: procurement@adecc.ae</w:t>
      </w:r>
    </w:p>
    <w:p>
      <w:pPr>
        <w:pStyle w:val="BodyText"/>
      </w:pPr>
      <w:r>
        <w:t xml:space="preserve">TRN: 100987654300003</w:t>
      </w:r>
    </w:p>
    <w:bookmarkEnd w:id="22"/>
    <w:bookmarkStart w:id="23" w:name="service-provider"/>
    <w:p>
      <w:pPr>
        <w:pStyle w:val="Heading3"/>
      </w:pPr>
      <w:r>
        <w:t xml:space="preserve">Service Provider</w:t>
      </w:r>
    </w:p>
    <w:p>
      <w:pPr>
        <w:pStyle w:val="FirstParagraph"/>
      </w:pPr>
      <w:r>
        <w:rPr>
          <w:bCs/>
          <w:b/>
        </w:rPr>
        <w:t xml:space="preserve">Dr. Sarah Al Rashid, PhD in Theoretical Physics</w:t>
      </w:r>
    </w:p>
    <w:p>
      <w:pPr>
        <w:pStyle w:val="BodyText"/>
      </w:pPr>
      <w:r>
        <w:t xml:space="preserve">Lead Physicist, Quantum Dynamics Research Institute</w:t>
      </w:r>
    </w:p>
    <w:p>
      <w:pPr>
        <w:pStyle w:val="BodyText"/>
      </w:pPr>
      <w:r>
        <w:t xml:space="preserve">Al Maryah Island, United Arab Emirates Abu Dhabi</w:t>
      </w:r>
    </w:p>
    <w:p>
      <w:pPr>
        <w:pStyle w:val="BodyText"/>
      </w:pPr>
      <w:r>
        <w:t xml:space="preserve">Professional License No: UAE-PL-2024-7891</w:t>
      </w:r>
    </w:p>
    <w:p>
      <w:pPr>
        <w:pStyle w:val="BodyText"/>
      </w:pPr>
      <w:r>
        <w:t xml:space="preserve">Specialization: Applied Quantum Mechanics &amp; Nuclear Physics</w:t>
      </w:r>
    </w:p>
    <w:p>
      <w:pPr>
        <w:pStyle w:val="BodyText"/>
      </w:pPr>
      <w:r>
        <w:t xml:space="preserve">Registration: Abu Dhabi Department of Economic Development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Consultation and analysis of quantum field theory models for next-generation fusion reactor design. The Physicist provided comprehensive theoretical frameworks and computational simulations for plasma containment optimization.</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On-site laboratory assessment at the Abu Dhabi National Energy Research Facility. The Physicist conducted detailed measurements of particle accelerator calibration and provided a written technical report with recommendations for improved efficiency.</w:t>
            </w:r>
          </w:p>
        </w:tc>
        <w:tc>
          <w:tcPr/>
          <w:p>
            <w:pPr>
              <w:pStyle w:val="Compact"/>
              <w:jc w:val="left"/>
            </w:pPr>
            <w:r>
              <w:t xml:space="preserve">05 Jun 2025</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Preparation of a peer-reviewed white paper on thermodynamic constraints in advanced nuclear fission systems. This document was commissioned by the client for submission to the International Atomic Energy Agency review board.</w:t>
            </w:r>
          </w:p>
        </w:tc>
        <w:tc>
          <w:tcPr/>
          <w:p>
            <w:pPr>
              <w:pStyle w:val="Compact"/>
              <w:jc w:val="left"/>
            </w:pPr>
            <w:r>
              <w:t xml:space="preserve">08 Jun 2025</w:t>
            </w:r>
          </w:p>
        </w:tc>
        <w:tc>
          <w:tcPr/>
          <w:p>
            <w:pPr>
              <w:pStyle w:val="Compact"/>
              <w:jc w:val="left"/>
            </w:pPr>
            <w:r>
              <w:t xml:space="preserve">20</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Workshop and training session for a team of 15 junior engineers at the client's Abu Dhabi headquarters. The Physicist delivered a full-day curriculum covering applied statistical mechanics, radiation physics, and safety protocols for high-energy environments.</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Remote advisory support and email correspondence regarding anomaly detection in the client's experimental data sets. The Physicist reviewed 340 data points and identified three significant deviations requiring further investigation.</w:t>
            </w:r>
          </w:p>
        </w:tc>
        <w:tc>
          <w:tcPr/>
          <w:p>
            <w:pPr>
              <w:pStyle w:val="Compact"/>
              <w:jc w:val="left"/>
            </w:pPr>
            <w:r>
              <w:t xml:space="preserve">12 Jun 2025</w:t>
            </w:r>
          </w:p>
        </w:tc>
        <w:tc>
          <w:tcPr/>
          <w:p>
            <w:pPr>
              <w:pStyle w:val="Compact"/>
              <w:jc w:val="left"/>
            </w:pPr>
            <w:r>
              <w:t xml:space="preserve">5</w:t>
            </w:r>
          </w:p>
        </w:tc>
        <w:tc>
          <w:tcPr/>
          <w:p>
            <w:pPr>
              <w:pStyle w:val="Compact"/>
              <w:jc w:val="left"/>
            </w:pPr>
            <w:r>
              <w:t xml:space="preserve">1,100.00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61,700.00 AED</w:t>
            </w:r>
          </w:p>
        </w:tc>
      </w:tr>
      <w:tr>
        <w:tc>
          <w:tcPr/>
          <w:p>
            <w:pPr>
              <w:pStyle w:val="Compact"/>
              <w:jc w:val="left"/>
            </w:pPr>
            <w:r>
              <w:t xml:space="preserve">VAT (5% - United Arab Emirates)</w:t>
            </w:r>
          </w:p>
        </w:tc>
        <w:tc>
          <w:tcPr/>
          <w:p>
            <w:pPr>
              <w:pStyle w:val="Compact"/>
              <w:jc w:val="left"/>
            </w:pPr>
            <w:r>
              <w:t xml:space="preserve">3,085.00 AED</w:t>
            </w:r>
          </w:p>
        </w:tc>
      </w:tr>
      <w:tr>
        <w:tc>
          <w:tcPr/>
          <w:p>
            <w:pPr>
              <w:pStyle w:val="Compact"/>
              <w:jc w:val="left"/>
            </w:pPr>
            <w:r>
              <w:t xml:space="preserve">Discount (Early Engagement Agreement)</w:t>
            </w:r>
          </w:p>
        </w:tc>
        <w:tc>
          <w:tcPr/>
          <w:p>
            <w:pPr>
              <w:pStyle w:val="Compact"/>
              <w:jc w:val="left"/>
            </w:pPr>
            <w:r>
              <w:t xml:space="preserve">-3,085.00 AED</w:t>
            </w:r>
          </w:p>
        </w:tc>
      </w:tr>
      <w:tr>
        <w:tc>
          <w:tcPr/>
          <w:p>
            <w:pPr>
              <w:pStyle w:val="Compact"/>
              <w:jc w:val="left"/>
            </w:pPr>
            <w:r>
              <w:t xml:space="preserve">Grand Total Due</w:t>
            </w:r>
          </w:p>
        </w:tc>
        <w:tc>
          <w:tcPr/>
          <w:p>
            <w:pPr>
              <w:pStyle w:val="Compact"/>
              <w:jc w:val="left"/>
            </w:pPr>
            <w:r>
              <w:t xml:space="preserve">61,700.00 AED</w:t>
            </w:r>
          </w:p>
        </w:tc>
      </w:tr>
    </w:tbl>
    <w:bookmarkStart w:id="24" w:name="terms-and-conditions-of-this-invoice"/>
    <w:p>
      <w:pPr>
        <w:pStyle w:val="Heading3"/>
      </w:pPr>
      <w:r>
        <w:t xml:space="preserve">Terms and Conditions of This Invoice</w:t>
      </w:r>
    </w:p>
    <w:p>
      <w:pPr>
        <w:pStyle w:val="FirstParagraph"/>
      </w:pPr>
      <w:r>
        <w:t xml:space="preserve">This Invoice is issued in accordance with the Federal Tax Authority regulations of the United Arab Emirates and the commercial laws governing professional services in Abu Dhabi. The Physicist named herein holds a valid professional license issued by the Abu Dhabi Department of Economic Development and is registered to provide scientific consulting services within the emirate.</w:t>
      </w:r>
    </w:p>
    <w:p>
      <w:pPr>
        <w:numPr>
          <w:ilvl w:val="0"/>
          <w:numId w:val="1001"/>
        </w:numPr>
        <w:pStyle w:val="Compact"/>
      </w:pPr>
      <w:r>
        <w:t xml:space="preserve">Payment is due within thirty (30) calendar days from the date of issue of this Invoice. Late payments shall accrue interest at a rate of 2% per month as permitted under UAE commercial law.</w:t>
      </w:r>
    </w:p>
    <w:p>
      <w:pPr>
        <w:numPr>
          <w:ilvl w:val="0"/>
          <w:numId w:val="1001"/>
        </w:numPr>
        <w:pStyle w:val="Compact"/>
      </w:pPr>
      <w:r>
        <w:t xml:space="preserve">All services rendered by the Physicist are subject to the Master Service Agreement (MSA) dated 01 January 2025, reference number MSA-QDR-2025-001, executed in Abu Dhabi, United Arab Emirates.</w:t>
      </w:r>
    </w:p>
    <w:p>
      <w:pPr>
        <w:numPr>
          <w:ilvl w:val="0"/>
          <w:numId w:val="1001"/>
        </w:numPr>
        <w:pStyle w:val="Compact"/>
      </w:pPr>
      <w:r>
        <w:t xml:space="preserve">The client acknowledges that all intellectual property, including but not limited to theoretical models, computational algorithms, and written reports produced by the Physicist during the engagement, shall remain the property of the Quantum Dynamics Research Institute unless otherwise stated in a separate written agreement.</w:t>
      </w:r>
    </w:p>
    <w:p>
      <w:pPr>
        <w:numPr>
          <w:ilvl w:val="0"/>
          <w:numId w:val="1001"/>
        </w:numPr>
        <w:pStyle w:val="Compact"/>
      </w:pPr>
      <w:r>
        <w:t xml:space="preserve">This Invoice is valid for a period of ninety (90) days from the date of issue. After this period, the client must request a revised Invoice to confirm the outstanding balance.</w:t>
      </w:r>
    </w:p>
    <w:p>
      <w:pPr>
        <w:numPr>
          <w:ilvl w:val="0"/>
          <w:numId w:val="1001"/>
        </w:numPr>
        <w:pStyle w:val="Compact"/>
      </w:pPr>
      <w:r>
        <w:t xml:space="preserve">Any disputes arising from this Invoice shall be resolved through arbitration in Abu Dhabi, United Arab Emirates, in accordance with the rules of the Abu Dhabi Global Market (ADGM) Financial Services Regulatory Authority.</w:t>
      </w:r>
    </w:p>
    <w:p>
      <w:pPr>
        <w:numPr>
          <w:ilvl w:val="0"/>
          <w:numId w:val="1001"/>
        </w:numPr>
        <w:pStyle w:val="Compact"/>
      </w:pPr>
      <w:r>
        <w:t xml:space="preserve">The Physicist reserves the right to withhold further services until all outstanding balances on this and any prior Invoice are settled in full.</w:t>
      </w:r>
    </w:p>
    <w:p>
      <w:pPr>
        <w:numPr>
          <w:ilvl w:val="0"/>
          <w:numId w:val="1001"/>
        </w:numPr>
        <w:pStyle w:val="Compact"/>
      </w:pPr>
      <w:r>
        <w:t xml:space="preserve">All amounts stated in this Invoice are in United Arab Emirates Dirhams (AED). The applicable Value Added Tax (VAT) rate of 5% has been calculated in compliance with the UAE Federal Decree-Law No. 8 of 2017 on Value Added Tax.</w:t>
      </w:r>
    </w:p>
    <w:bookmarkEnd w:id="24"/>
    <w:bookmarkStart w:id="25" w:name="payment-instructions"/>
    <w:p>
      <w:pPr>
        <w:pStyle w:val="Heading3"/>
      </w:pPr>
      <w:r>
        <w:t xml:space="preserve">Payment Instructions</w:t>
      </w:r>
    </w:p>
    <w:p>
      <w:pPr>
        <w:pStyle w:val="FirstParagraph"/>
      </w:pPr>
      <w:r>
        <w:t xml:space="preserve">Please remit payment via bank transfer to the following account. Reference the Invoice number</w:t>
      </w:r>
      <w:r>
        <w:t xml:space="preserve"> </w:t>
      </w:r>
      <w:r>
        <w:rPr>
          <w:bCs/>
          <w:b/>
        </w:rPr>
        <w:t xml:space="preserve">QDR-2025-00487</w:t>
      </w:r>
      <w:r>
        <w:t xml:space="preserve"> </w:t>
      </w:r>
      <w:r>
        <w:t xml:space="preserve">in all correspondence and transfer notes.</w:t>
      </w:r>
    </w:p>
    <w:p>
      <w:pPr>
        <w:pStyle w:val="BodyText"/>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Quantum Dynamics Research Institute LLC</w:t>
      </w:r>
    </w:p>
    <w:p>
      <w:pPr>
        <w:pStyle w:val="BodyText"/>
      </w:pPr>
      <w:r>
        <w:rPr>
          <w:bCs/>
          <w:b/>
        </w:rPr>
        <w:t xml:space="preserve">Account Number:</w:t>
      </w:r>
      <w:r>
        <w:t xml:space="preserve"> </w:t>
      </w:r>
      <w:r>
        <w:t xml:space="preserve">001-2345-6789-001</w:t>
      </w:r>
    </w:p>
    <w:p>
      <w:pPr>
        <w:pStyle w:val="BodyText"/>
      </w:pPr>
      <w:r>
        <w:rPr>
          <w:bCs/>
          <w:b/>
        </w:rPr>
        <w:t xml:space="preserve">IBAN:</w:t>
      </w:r>
      <w:r>
        <w:t xml:space="preserve"> </w:t>
      </w:r>
      <w:r>
        <w:t xml:space="preserve">AE0700000000000012345678</w:t>
      </w:r>
    </w:p>
    <w:p>
      <w:pPr>
        <w:pStyle w:val="BodyText"/>
      </w:pPr>
      <w:r>
        <w:rPr>
          <w:bCs/>
          <w:b/>
        </w:rPr>
        <w:t xml:space="preserve">SWIFT/BIC:</w:t>
      </w:r>
      <w:r>
        <w:t xml:space="preserve"> </w:t>
      </w:r>
      <w:r>
        <w:t xml:space="preserve">FABDAEAD</w:t>
      </w:r>
    </w:p>
    <w:p>
      <w:pPr>
        <w:pStyle w:val="BodyText"/>
      </w:pPr>
      <w:r>
        <w:rPr>
          <w:bCs/>
          <w:b/>
        </w:rPr>
        <w:t xml:space="preserve">Branch:</w:t>
      </w:r>
      <w:r>
        <w:t xml:space="preserve"> </w:t>
      </w:r>
      <w:r>
        <w:t xml:space="preserve">Al Maryah Island, United Arab Emirates Abu Dhabi</w:t>
      </w:r>
    </w:p>
    <w:bookmarkEnd w:id="25"/>
    <w:p>
      <w:pPr>
        <w:pStyle w:val="BodyText"/>
      </w:pPr>
      <w:r>
        <w:t xml:space="preserve">This Invoice was generated electronically and is valid without a physical signature in accordance with UAE Electronic Transactions Law (Federal Law No. 1 of 2006).</w:t>
      </w:r>
    </w:p>
    <w:p>
      <w:pPr>
        <w:pStyle w:val="BodyText"/>
      </w:pPr>
      <w:r>
        <w:t xml:space="preserve">Quantum Dynamics Research Institute LLC | United Arab Emirates Abu Dhabi | CR: 1023456 | TRN: 100234567800003</w:t>
      </w:r>
    </w:p>
    <w:p>
      <w:pPr>
        <w:pStyle w:val="BodyText"/>
      </w:pPr>
      <w:r>
        <w:t xml:space="preserve">For queries regarding this Invoice, please contact our billing department at billing@qdr-institute.ae or +971-2-445-6789.</w:t>
      </w:r>
    </w:p>
    <w:p>
      <w:pPr>
        <w:pStyle w:val="BodyText"/>
      </w:pPr>
      <w:r>
        <w:t xml:space="preserve">Thank you for your business. We appreciate the opportunity to serve as your trusted Physicist in the United Arab Emirates Abu Dhabi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United Arab Emirates Abu Dhabi</dc:title>
  <dc:creator/>
  <dc:language>en</dc:language>
  <cp:keywords/>
  <dcterms:created xsi:type="dcterms:W3CDTF">2026-10-10T04:08:30Z</dcterms:created>
  <dcterms:modified xsi:type="dcterms:W3CDTF">2026-10-10T04:08:30Z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