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Munich,</w:t>
      </w:r>
      <w:r>
        <w:t xml:space="preserve"> </w:t>
      </w:r>
      <w:r>
        <w:t xml:space="preserve">Germany</w:t>
      </w:r>
    </w:p>
    <w:bookmarkStart w:id="20" w:name="munich-physiotherapy-center"/>
    <w:p>
      <w:pPr>
        <w:pStyle w:val="Heading1"/>
      </w:pPr>
      <w:r>
        <w:t xml:space="preserve">Munich Physiotherapy Center</w:t>
      </w:r>
    </w:p>
    <w:p>
      <w:pPr>
        <w:pStyle w:val="FirstParagraph"/>
      </w:pPr>
      <w:r>
        <w:rPr>
          <w:bCs/>
          <w:b/>
        </w:rPr>
        <w:t xml:space="preserve">Dr. med. Thomas Weber &amp; Associates</w:t>
      </w:r>
    </w:p>
    <w:p>
      <w:pPr>
        <w:pStyle w:val="BodyText"/>
      </w:pPr>
      <w:r>
        <w:t xml:space="preserve">Maximilianstrasse 45</w:t>
      </w:r>
    </w:p>
    <w:p>
      <w:pPr>
        <w:pStyle w:val="BodyText"/>
      </w:pPr>
      <w:r>
        <w:t xml:space="preserve">80539 Munich, Germany</w:t>
      </w:r>
    </w:p>
    <w:p>
      <w:pPr>
        <w:pStyle w:val="BodyText"/>
      </w:pPr>
      <w:r>
        <w:t xml:space="preserve">Phone: +49 89 123 456 78</w:t>
      </w:r>
    </w:p>
    <w:p>
      <w:pPr>
        <w:pStyle w:val="BodyText"/>
      </w:pPr>
      <w:r>
        <w:t xml:space="preserve">Email: billing@munichphysio.de</w:t>
      </w:r>
    </w:p>
    <w:p>
      <w:pPr>
        <w:pStyle w:val="BodyText"/>
      </w:pPr>
      <w:r>
        <w:t xml:space="preserve">VAT ID (USt-IdNr.): DE 123 456 789</w:t>
      </w:r>
    </w:p>
    <w:p>
      <w:pPr>
        <w:pStyle w:val="BodyText"/>
      </w:pPr>
      <w:r>
        <w:t xml:space="preserve">Chamber of Physiotherapists (Kammer der Physiotherapeuten Bayern): Reg. No. 98765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Reference:</w:t>
      </w:r>
      <w:r>
        <w:t xml:space="preserve"> </w:t>
      </w:r>
      <w:r>
        <w:t xml:space="preserve">Patient ID #88421</w:t>
      </w:r>
    </w:p>
    <w:bookmarkEnd w:id="21"/>
    <w:bookmarkStart w:id="22" w:name="bill-to"/>
    <w:p>
      <w:pPr>
        <w:pStyle w:val="Heading3"/>
      </w:pPr>
      <w:r>
        <w:t xml:space="preserve">Bill To:</w:t>
      </w:r>
    </w:p>
    <w:p>
      <w:pPr>
        <w:pStyle w:val="FirstParagraph"/>
      </w:pPr>
      <w:r>
        <w:rPr>
          <w:bCs/>
          <w:b/>
        </w:rPr>
        <w:t xml:space="preserve">Julia Schneider</w:t>
      </w:r>
    </w:p>
    <w:p>
      <w:pPr>
        <w:pStyle w:val="BodyText"/>
      </w:pPr>
      <w:r>
        <w:t xml:space="preserve">Brienner Str. 12, 3rd Floor</w:t>
      </w:r>
    </w:p>
    <w:p>
      <w:pPr>
        <w:pStyle w:val="BodyText"/>
      </w:pPr>
      <w:r>
        <w:t xml:space="preserve">80333 Munich, Germany</w:t>
      </w:r>
    </w:p>
    <w:p>
      <w:pPr>
        <w:pStyle w:val="BodyText"/>
      </w:pPr>
      <w:r>
        <w:t xml:space="preserve">Health Insurance: TK (Techniker Krankenkasse)</w:t>
      </w:r>
    </w:p>
    <w:p>
      <w:pPr>
        <w:pStyle w:val="BodyText"/>
      </w:pPr>
      <w:r>
        <w:t xml:space="preserve">Insurance Card No: 1234567890123456</w:t>
      </w:r>
    </w:p>
    <w:bookmarkEnd w:id="22"/>
    <w:bookmarkStart w:id="23" w:name="physiotherapy-services-rendered"/>
    <w:p>
      <w:pPr>
        <w:pStyle w:val="Heading3"/>
      </w:pPr>
      <w:r>
        <w:t xml:space="preserve">Physiotherapy Services Rendered</w:t>
      </w:r>
    </w:p>
    <w:p>
      <w:pPr>
        <w:pStyle w:val="FirstParagraph"/>
      </w:pPr>
      <w:r>
        <w:t xml:space="preserve">The following invoice details the professional physiotherapy treatments provided in Munich, Germany, in accordance with the German Medical Services Fee Schedule (GOÄ) and statutory health insurance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Physiotherapy Service</w:t>
            </w:r>
          </w:p>
        </w:tc>
        <w:tc>
          <w:tcPr/>
          <w:p>
            <w:pPr>
              <w:pStyle w:val="Compact"/>
              <w:jc w:val="left"/>
            </w:pPr>
            <w:r>
              <w:t xml:space="preserve">Code / 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Oct 02, 2023</w:t>
            </w:r>
          </w:p>
        </w:tc>
        <w:tc>
          <w:tcPr/>
          <w:p>
            <w:pPr>
              <w:pStyle w:val="Compact"/>
              <w:jc w:val="left"/>
            </w:pPr>
            <w:r>
              <w:rPr>
                <w:bCs/>
                <w:b/>
              </w:rPr>
              <w:t xml:space="preserve">Initial Diagnostic Assessment:</w:t>
            </w:r>
            <w:r>
              <w:t xml:space="preserve"> </w:t>
            </w:r>
            <w:r>
              <w:t xml:space="preserve">Comprehensive musculoskeletal examination focusing on lumbar spine pathology. Included gait analysis, range of motion testing, and neurological screening.</w:t>
            </w:r>
          </w:p>
        </w:tc>
        <w:tc>
          <w:tcPr/>
          <w:p>
            <w:pPr>
              <w:pStyle w:val="Compact"/>
              <w:jc w:val="left"/>
            </w:pPr>
            <w:r>
              <w:t xml:space="preserve">GOÄ #20</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Oct 04, 2023</w:t>
            </w:r>
          </w:p>
        </w:tc>
        <w:tc>
          <w:tcPr/>
          <w:p>
            <w:pPr>
              <w:pStyle w:val="Compact"/>
              <w:jc w:val="left"/>
            </w:pPr>
            <w:r>
              <w:rPr>
                <w:bCs/>
                <w:b/>
              </w:rPr>
              <w:t xml:space="preserve">Manual Therapy Session:</w:t>
            </w:r>
            <w:r>
              <w:t xml:space="preserve"> </w:t>
            </w:r>
            <w:r>
              <w:t xml:space="preserve">Deep tissue massage and joint mobilization techniques applied to the lower back and sacroiliac joint to reduce muscle tension and improve mobility.</w:t>
            </w:r>
          </w:p>
        </w:tc>
        <w:tc>
          <w:tcPr/>
          <w:p>
            <w:pPr>
              <w:pStyle w:val="Compact"/>
              <w:jc w:val="left"/>
            </w:pPr>
            <w:r>
              <w:t xml:space="preserve">GOÄ #35</w:t>
            </w:r>
          </w:p>
        </w:tc>
        <w:tc>
          <w:tcPr/>
          <w:p>
            <w:pPr>
              <w:pStyle w:val="Compact"/>
              <w:jc w:val="left"/>
            </w:pPr>
            <w:r>
              <w:t xml:space="preserve">38.50</w:t>
            </w:r>
          </w:p>
        </w:tc>
        <w:tc>
          <w:tcPr/>
          <w:p>
            <w:pPr>
              <w:pStyle w:val="Compact"/>
              <w:jc w:val="left"/>
            </w:pPr>
            <w:r>
              <w:t xml:space="preserve">38.50</w:t>
            </w:r>
          </w:p>
        </w:tc>
      </w:tr>
      <w:tr>
        <w:tc>
          <w:tcPr/>
          <w:p>
            <w:pPr>
              <w:pStyle w:val="Compact"/>
              <w:jc w:val="left"/>
            </w:pPr>
            <w:r>
              <w:t xml:space="preserve">Oct 06, 2023</w:t>
            </w:r>
          </w:p>
        </w:tc>
        <w:tc>
          <w:tcPr/>
          <w:p>
            <w:pPr>
              <w:pStyle w:val="Compact"/>
              <w:jc w:val="left"/>
            </w:pPr>
            <w:r>
              <w:rPr>
                <w:bCs/>
                <w:b/>
              </w:rPr>
              <w:t xml:space="preserve">Therapeutic Exercise Program:</w:t>
            </w:r>
            <w:r>
              <w:t xml:space="preserve"> </w:t>
            </w:r>
            <w:r>
              <w:t xml:space="preserve">Guided core stabilization exercises and stretching routines designed to support spinal alignment and prevent recurrence of pain.</w:t>
            </w:r>
          </w:p>
        </w:tc>
        <w:tc>
          <w:tcPr/>
          <w:p>
            <w:pPr>
              <w:pStyle w:val="Compact"/>
              <w:jc w:val="left"/>
            </w:pPr>
            <w:r>
              <w:t xml:space="preserve">GOÄ #40</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Oct 09, 2023</w:t>
            </w:r>
          </w:p>
        </w:tc>
        <w:tc>
          <w:tcPr/>
          <w:p>
            <w:pPr>
              <w:pStyle w:val="Compact"/>
              <w:jc w:val="left"/>
            </w:pPr>
            <w:r>
              <w:rPr>
                <w:bCs/>
                <w:b/>
              </w:rPr>
              <w:t xml:space="preserve">Electrotherapy Application:</w:t>
            </w:r>
            <w:r>
              <w:t xml:space="preserve"> </w:t>
            </w:r>
            <w:r>
              <w:t xml:space="preserve">Use of TENS (Transcutaneous Electrical Nerve Stimulation) for pain management combined with heat therapy to increase blood flow to the affected area.</w:t>
            </w:r>
          </w:p>
        </w:tc>
        <w:tc>
          <w:tcPr/>
          <w:p>
            <w:pPr>
              <w:pStyle w:val="Compact"/>
              <w:jc w:val="left"/>
            </w:pPr>
            <w:r>
              <w:t xml:space="preserve">GOÄ #55</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Oct 11, 2023</w:t>
            </w:r>
          </w:p>
        </w:tc>
        <w:tc>
          <w:tcPr/>
          <w:p>
            <w:pPr>
              <w:pStyle w:val="Compact"/>
              <w:jc w:val="left"/>
            </w:pPr>
            <w:r>
              <w:rPr>
                <w:bCs/>
                <w:b/>
              </w:rPr>
              <w:t xml:space="preserve">Advanced Manual Therapy:</w:t>
            </w:r>
            <w:r>
              <w:t xml:space="preserve"> </w:t>
            </w:r>
            <w:r>
              <w:t xml:space="preserve">Myofascial release techniques targeting the gluteal muscles and hamstrings. Focus on releasing trigger points contributing to sciatic nerve irritation.</w:t>
            </w:r>
          </w:p>
        </w:tc>
        <w:tc>
          <w:tcPr/>
          <w:p>
            <w:pPr>
              <w:pStyle w:val="Compact"/>
              <w:jc w:val="left"/>
            </w:pPr>
            <w:r>
              <w:t xml:space="preserve">GOÄ #35</w:t>
            </w:r>
          </w:p>
        </w:tc>
        <w:tc>
          <w:tcPr/>
          <w:p>
            <w:pPr>
              <w:pStyle w:val="Compact"/>
              <w:jc w:val="left"/>
            </w:pPr>
            <w:r>
              <w:t xml:space="preserve">38.50</w:t>
            </w:r>
          </w:p>
        </w:tc>
        <w:tc>
          <w:tcPr/>
          <w:p>
            <w:pPr>
              <w:pStyle w:val="Compact"/>
              <w:jc w:val="left"/>
            </w:pPr>
            <w:r>
              <w:t xml:space="preserve">38.50</w:t>
            </w:r>
          </w:p>
        </w:tc>
      </w:tr>
      <w:tr>
        <w:tc>
          <w:tcPr/>
          <w:p>
            <w:pPr>
              <w:pStyle w:val="Compact"/>
              <w:jc w:val="left"/>
            </w:pPr>
            <w:r>
              <w:t xml:space="preserve">Oct 13, 2023</w:t>
            </w:r>
          </w:p>
        </w:tc>
        <w:tc>
          <w:tcPr/>
          <w:p>
            <w:pPr>
              <w:pStyle w:val="Compact"/>
              <w:jc w:val="left"/>
            </w:pPr>
            <w:r>
              <w:rPr>
                <w:bCs/>
                <w:b/>
              </w:rPr>
              <w:t xml:space="preserve">Functional Movement Training:</w:t>
            </w:r>
            <w:r>
              <w:t xml:space="preserve"> </w:t>
            </w:r>
            <w:r>
              <w:t xml:space="preserve">Progressive loading exercises to restore functional movement patterns. Included balance training and proprioception drills.</w:t>
            </w:r>
          </w:p>
        </w:tc>
        <w:tc>
          <w:tcPr/>
          <w:p>
            <w:pPr>
              <w:pStyle w:val="Compact"/>
              <w:jc w:val="left"/>
            </w:pPr>
            <w:r>
              <w:t xml:space="preserve">GOÄ #40</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Oct 16, 2023</w:t>
            </w:r>
          </w:p>
        </w:tc>
        <w:tc>
          <w:tcPr/>
          <w:p>
            <w:pPr>
              <w:pStyle w:val="Compact"/>
              <w:jc w:val="left"/>
            </w:pPr>
            <w:r>
              <w:rPr>
                <w:bCs/>
                <w:b/>
              </w:rPr>
              <w:t xml:space="preserve">Progress Evaluation &amp; Plan Adjustment:</w:t>
            </w:r>
            <w:r>
              <w:t xml:space="preserve"> </w:t>
            </w:r>
            <w:r>
              <w:t xml:space="preserve">Review of patient progress, adjustment of home exercise program, and consultation regarding return to work activities.</w:t>
            </w:r>
          </w:p>
        </w:tc>
        <w:tc>
          <w:tcPr/>
          <w:p>
            <w:pPr>
              <w:pStyle w:val="Compact"/>
              <w:jc w:val="left"/>
            </w:pPr>
            <w:r>
              <w:t xml:space="preserve">GOÄ #20</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Oct 18, 2023</w:t>
            </w:r>
          </w:p>
        </w:tc>
        <w:tc>
          <w:tcPr/>
          <w:p>
            <w:pPr>
              <w:pStyle w:val="Compact"/>
              <w:jc w:val="left"/>
            </w:pPr>
            <w:r>
              <w:rPr>
                <w:bCs/>
                <w:b/>
              </w:rPr>
              <w:t xml:space="preserve">Final Rehabilitation Session:</w:t>
            </w:r>
            <w:r>
              <w:t xml:space="preserve"> </w:t>
            </w:r>
            <w:r>
              <w:t xml:space="preserve">Intensive strengthening session focusing on endurance. Education on ergonomics and posture correction for long-term spinal health.</w:t>
            </w:r>
          </w:p>
        </w:tc>
        <w:tc>
          <w:tcPr/>
          <w:p>
            <w:pPr>
              <w:pStyle w:val="Compact"/>
              <w:jc w:val="left"/>
            </w:pPr>
            <w:r>
              <w:t xml:space="preserve">GOÄ #40</w:t>
            </w:r>
          </w:p>
        </w:tc>
        <w:tc>
          <w:tcPr/>
          <w:p>
            <w:pPr>
              <w:pStyle w:val="Compact"/>
              <w:jc w:val="left"/>
            </w:pPr>
            <w:r>
              <w:t xml:space="preserve">32.00</w:t>
            </w:r>
          </w:p>
        </w:tc>
        <w:tc>
          <w:tcPr/>
          <w:p>
            <w:pPr>
              <w:pStyle w:val="Compact"/>
              <w:jc w:val="left"/>
            </w:pPr>
            <w:r>
              <w:t xml:space="preserve">32.00</w:t>
            </w:r>
          </w:p>
        </w:tc>
      </w:tr>
    </w:tbl>
    <w:bookmarkEnd w:id="23"/>
    <w:p>
      <w:pPr>
        <w:pStyle w:val="BodyText"/>
      </w:pPr>
      <w:r>
        <w:t xml:space="preserve">Subtotal:</w:t>
      </w:r>
      <w:r>
        <w:t xml:space="preserve"> </w:t>
      </w:r>
      <w:r>
        <w:t xml:space="preserve">291.00 EUR</w:t>
      </w:r>
    </w:p>
    <w:p>
      <w:pPr>
        <w:pStyle w:val="BodyText"/>
      </w:pPr>
      <w:r>
        <w:t xml:space="preserve">VAT (19%):</w:t>
      </w:r>
      <w:r>
        <w:t xml:space="preserve"> </w:t>
      </w:r>
      <w:r>
        <w:t xml:space="preserve">55.29 EUR</w:t>
      </w:r>
    </w:p>
    <w:p>
      <w:pPr>
        <w:pStyle w:val="BodyText"/>
      </w:pPr>
      <w:r>
        <w:t xml:space="preserve">Insurance Deductible (Zuzahlung):</w:t>
      </w:r>
      <w:r>
        <w:t xml:space="preserve"> </w:t>
      </w:r>
      <w:r>
        <w:t xml:space="preserve">-10.00 EUR</w:t>
      </w:r>
    </w:p>
    <w:p>
      <w:pPr>
        <w:pStyle w:val="BodyText"/>
      </w:pPr>
      <w:r>
        <w:t xml:space="preserve">Total Due:</w:t>
      </w:r>
      <w:r>
        <w:t xml:space="preserve"> </w:t>
      </w:r>
      <w:r>
        <w:t xml:space="preserve">336.29 EUR</w:t>
      </w:r>
    </w:p>
    <w:bookmarkStart w:id="24" w:name="payment-instructions"/>
    <w:p>
      <w:pPr>
        <w:pStyle w:val="Heading4"/>
      </w:pPr>
      <w:r>
        <w:t xml:space="preserve">Payment Instructions</w:t>
      </w:r>
    </w:p>
    <w:p>
      <w:pPr>
        <w:pStyle w:val="FirstParagraph"/>
      </w:pPr>
      <w:r>
        <w:t xml:space="preserve">Please remit payment within 14 days of the invoice date. Late payments may incur interest charges in accordance with German commercial law (§ 288 BGB).</w:t>
      </w:r>
    </w:p>
    <w:p>
      <w:pPr>
        <w:pStyle w:val="BodyText"/>
      </w:pPr>
      <w:r>
        <w:rPr>
          <w:bCs/>
          <w:b/>
        </w:rPr>
        <w:t xml:space="preserve">Bank Transfer Details:</w:t>
      </w:r>
      <w:r>
        <w:br/>
      </w:r>
      <w:r>
        <w:t xml:space="preserve">Bank Name: Bayerische Landesbank</w:t>
      </w:r>
      <w:r>
        <w:br/>
      </w:r>
      <w:r>
        <w:t xml:space="preserve">Account Holder: Munich Physiotherapy Center GmbH</w:t>
      </w:r>
      <w:r>
        <w:br/>
      </w:r>
      <w:r>
        <w:t xml:space="preserve">IBAN: DE89 7005 0000 0000 1234 56</w:t>
      </w:r>
      <w:r>
        <w:br/>
      </w:r>
      <w:r>
        <w:t xml:space="preserve">BIC: BYLADEM1001</w:t>
      </w:r>
      <w:r>
        <w:br/>
      </w:r>
      <w:r>
        <w:t xml:space="preserve">Reference: INV-2023-10-042</w:t>
      </w:r>
    </w:p>
    <w:bookmarkEnd w:id="24"/>
    <w:bookmarkStart w:id="25" w:name="professional-legal-disclaimer"/>
    <w:p>
      <w:pPr>
        <w:pStyle w:val="Heading4"/>
      </w:pPr>
      <w:r>
        <w:t xml:space="preserve">Professional &amp; Legal Disclaimer</w:t>
      </w:r>
    </w:p>
    <w:p>
      <w:pPr>
        <w:pStyle w:val="FirstParagraph"/>
      </w:pPr>
      <w:r>
        <w:t xml:space="preserve">This invoice represents the fees for physiotherapy services rendered in Munich, Germany, by a licensed physiotherapist registered with the Bavarian Chamber of Physiotherapists. All treatments were performed in compliance with the German Physiotherapy Act (Physiotherapeutengesetz) and applicable medical standards.</w:t>
      </w:r>
    </w:p>
    <w:p>
      <w:pPr>
        <w:pStyle w:val="BodyText"/>
      </w:pPr>
      <w:r>
        <w:t xml:space="preserve">The services listed above were tailored to the specific medical needs of the patient as diagnosed by the attending physician. The use of the German Medical Services Fee Schedule (GOÄ) ensures transparency and fairness in billing for private and supplementary insurance cases. For statutory health insurance patients, the deductible (Zuzahlung) has been applied as required by law.</w:t>
      </w:r>
    </w:p>
    <w:p>
      <w:pPr>
        <w:pStyle w:val="BodyText"/>
      </w:pPr>
      <w:r>
        <w:t xml:space="preserve">If you have any questions regarding this invoice or the physiotherapy treatment plan, please contact our billing department in Munich directly. We are committed to providing high-quality rehabilitation services and clear financial documentation.</w:t>
      </w:r>
    </w:p>
    <w:p>
      <w:pPr>
        <w:pStyle w:val="BodyText"/>
      </w:pPr>
      <w:r>
        <w:rPr>
          <w:iCs/>
          <w:i/>
        </w:rPr>
        <w:t xml:space="preserve">Note: This document is valid for tax purposes in Germany. Please retain this invoice for your records.</w:t>
      </w:r>
    </w:p>
    <w:bookmarkEnd w:id="25"/>
    <w:p>
      <w:pPr>
        <w:pStyle w:val="BodyText"/>
      </w:pPr>
      <w:r>
        <w:t xml:space="preserve">Munich Physiotherapy Center © 2023. All rights reserved.</w:t>
      </w:r>
    </w:p>
    <w:p>
      <w:pPr>
        <w:pStyle w:val="BodyText"/>
      </w:pPr>
      <w:r>
        <w:t xml:space="preserve">Registered Office: Munich, Germany | Managing Director: Dr. med. Thomas Weber</w:t>
      </w:r>
    </w:p>
    <w:p>
      <w:pPr>
        <w:pStyle w:val="BodyText"/>
      </w:pPr>
      <w:r>
        <w:t xml:space="preserve">Privacy Policy | Terms of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Munich, Germany</dc:title>
  <dc:creator/>
  <dc:language>en</dc:language>
  <cp:keywords/>
  <dcterms:created xsi:type="dcterms:W3CDTF">2026-10-10T06:22:01Z</dcterms:created>
  <dcterms:modified xsi:type="dcterms:W3CDTF">2026-10-10T06:22:01Z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