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Invoice</w:t>
      </w:r>
      <w:r>
        <w:t xml:space="preserve"> </w:t>
      </w:r>
      <w:r>
        <w:t xml:space="preserve">-</w:t>
      </w:r>
      <w:r>
        <w:t xml:space="preserve"> </w:t>
      </w:r>
      <w:r>
        <w:t xml:space="preserve">China</w:t>
      </w:r>
      <w:r>
        <w:t xml:space="preserve"> </w:t>
      </w:r>
      <w:r>
        <w:t xml:space="preserve">Guangzhou</w:t>
      </w:r>
    </w:p>
    <w:bookmarkStart w:id="20" w:name="guangzhou-aquaflow-plumbing-co.-ltd."/>
    <w:p>
      <w:pPr>
        <w:pStyle w:val="Heading1"/>
      </w:pPr>
      <w:r>
        <w:t xml:space="preserve">Guangzhou AquaFlow Plumbing Co., Ltd.</w:t>
      </w:r>
    </w:p>
    <w:p>
      <w:pPr>
        <w:pStyle w:val="FirstParagraph"/>
      </w:pPr>
      <w:r>
        <w:t xml:space="preserve">Unit 1208, Building 3, Tianhe District</w:t>
      </w:r>
    </w:p>
    <w:p>
      <w:pPr>
        <w:pStyle w:val="BodyText"/>
      </w:pPr>
      <w:r>
        <w:t xml:space="preserve">Guangzhou, Guangdong Province, China 510620</w:t>
      </w:r>
    </w:p>
    <w:p>
      <w:pPr>
        <w:pStyle w:val="BodyText"/>
      </w:pPr>
      <w:r>
        <w:t xml:space="preserve">Tel: +86-20-8876-5432 | Email: billing@aquaflovgz.com.cn</w:t>
      </w:r>
    </w:p>
    <w:p>
      <w:pPr>
        <w:pStyle w:val="BodyText"/>
      </w:pPr>
      <w:r>
        <w:t xml:space="preserve">Tax ID (USCC): 91440101MA5C8X2K7P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GZ-PLB-2025-04872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Guangzhou Pearl River Commercial Development Group</w:t>
      </w:r>
    </w:p>
    <w:p>
      <w:pPr>
        <w:pStyle w:val="BodyText"/>
      </w:pPr>
      <w:r>
        <w:t xml:space="preserve">Attn: Mr. Chen Wei, Facilities Manager</w:t>
      </w:r>
    </w:p>
    <w:p>
      <w:pPr>
        <w:pStyle w:val="BodyText"/>
      </w:pPr>
      <w:r>
        <w:t xml:space="preserve">288 Huanshi East Road, Yuexiu District</w:t>
      </w:r>
    </w:p>
    <w:p>
      <w:pPr>
        <w:pStyle w:val="BodyText"/>
      </w:pPr>
      <w:r>
        <w:t xml:space="preserve">Guangzhou, Guangdong Province, China 510080</w:t>
      </w:r>
    </w:p>
    <w:p>
      <w:pPr>
        <w:pStyle w:val="BodyText"/>
      </w:pPr>
      <w:r>
        <w:t xml:space="preserve">Tel: +86-20-3891-2200</w:t>
      </w:r>
    </w:p>
    <w:p>
      <w:pPr>
        <w:pStyle w:val="BodyText"/>
      </w:pPr>
      <w:r>
        <w:t xml:space="preserve">Email: facilities@pearlriverdev.cn</w:t>
      </w:r>
    </w:p>
    <w:bookmarkEnd w:id="22"/>
    <w:bookmarkStart w:id="23" w:name="plumber-service-provider"/>
    <w:p>
      <w:pPr>
        <w:pStyle w:val="Heading3"/>
      </w:pPr>
      <w:r>
        <w:t xml:space="preserve">Plumber / Service Provider</w:t>
      </w:r>
    </w:p>
    <w:p>
      <w:pPr>
        <w:pStyle w:val="FirstParagraph"/>
      </w:pPr>
      <w:r>
        <w:rPr>
          <w:bCs/>
          <w:b/>
        </w:rPr>
        <w:t xml:space="preserve">Lead Plumber:</w:t>
      </w:r>
      <w:r>
        <w:t xml:space="preserve"> </w:t>
      </w:r>
      <w:r>
        <w:t xml:space="preserve">Master Zhang Liqiang</w:t>
      </w:r>
    </w:p>
    <w:p>
      <w:pPr>
        <w:pStyle w:val="BodyText"/>
      </w:pPr>
      <w:r>
        <w:t xml:space="preserve">License No.: GZ-PL-2019-004521</w:t>
      </w:r>
    </w:p>
    <w:p>
      <w:pPr>
        <w:pStyle w:val="BodyText"/>
      </w:pPr>
      <w:r>
        <w:t xml:space="preserve">Team Size: 4 certified technicians</w:t>
      </w:r>
    </w:p>
    <w:p>
      <w:pPr>
        <w:pStyle w:val="BodyText"/>
      </w:pPr>
      <w:r>
        <w:t xml:space="preserve">Service Area: Guangzhou, China</w:t>
      </w:r>
    </w:p>
    <w:p>
      <w:pPr>
        <w:pStyle w:val="BodyText"/>
      </w:pPr>
      <w:r>
        <w:t xml:space="preserve">Contract Reference: PRD-MAINT-2025-Q2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Emergency repair of burst main water supply pipe, 14th floor, Tower B. Includes pipe replacement (20m, PPR 63mm), joint sealing, and pressure testing.</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2</w:t>
            </w:r>
          </w:p>
        </w:tc>
        <w:tc>
          <w:tcPr/>
          <w:p>
            <w:pPr>
              <w:pStyle w:val="Compact"/>
              <w:jc w:val="left"/>
            </w:pPr>
            <w:r>
              <w:t xml:space="preserve">Complete overhaul of commercial kitchen drainage system, 1st floor. Removal of corroded cast-iron pipes, installation of new PVC drainage network (45m), grease trap replacement, and backflow prevention valve installation.</w:t>
            </w:r>
          </w:p>
        </w:tc>
        <w:tc>
          <w:tcPr/>
          <w:p>
            <w:pPr>
              <w:pStyle w:val="Compact"/>
              <w:jc w:val="left"/>
            </w:pPr>
            <w:r>
              <w:t xml:space="preserve">Jun 05–08, 2025</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3</w:t>
            </w:r>
          </w:p>
        </w:tc>
        <w:tc>
          <w:tcPr/>
          <w:p>
            <w:pPr>
              <w:pStyle w:val="Compact"/>
              <w:jc w:val="left"/>
            </w:pPr>
            <w:r>
              <w:t xml:space="preserve">Installation of 12 new commercial-grade water heaters (200L capacity) across floors 8–12, including gas line connections, ventilation ducting, and safety valve calibration per China national standard GB 6962-2015.</w:t>
            </w:r>
          </w:p>
        </w:tc>
        <w:tc>
          <w:tcPr/>
          <w:p>
            <w:pPr>
              <w:pStyle w:val="Compact"/>
              <w:jc w:val="left"/>
            </w:pPr>
            <w:r>
              <w:t xml:space="preserve">Jun 10–12, 2025</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Quarterly preventive maintenance of all plumbing infrastructure in Towers A and B. Includes inspection of 340 fixtures, descaling of water softeners, testing of fire suppression plumbing lines, and calibration of 18 pressure-reducing valves.</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5</w:t>
            </w:r>
          </w:p>
        </w:tc>
        <w:tc>
          <w:tcPr/>
          <w:p>
            <w:pPr>
              <w:pStyle w:val="Compact"/>
              <w:jc w:val="left"/>
            </w:pPr>
            <w:r>
              <w:t xml:space="preserve">Supply and installation of 60 new ceramic sanitary fixtures (toilets, urinals, sinks) for the renovation of the 3rd-floor executive restrooms. Includes all fittings, supply lines, and waste connections.</w:t>
            </w:r>
          </w:p>
        </w:tc>
        <w:tc>
          <w:tcPr/>
          <w:p>
            <w:pPr>
              <w:pStyle w:val="Compact"/>
              <w:jc w:val="left"/>
            </w:pPr>
            <w:r>
              <w:t xml:space="preserve">Jun 14, 2025</w:t>
            </w:r>
          </w:p>
        </w:tc>
        <w:tc>
          <w:tcPr/>
          <w:p>
            <w:pPr>
              <w:pStyle w:val="Compact"/>
              <w:jc w:val="left"/>
            </w:pPr>
            <w:r>
              <w:t xml:space="preserve">60</w:t>
            </w:r>
          </w:p>
        </w:tc>
        <w:tc>
          <w:tcPr/>
          <w:p>
            <w:pPr>
              <w:pStyle w:val="Compact"/>
              <w:jc w:val="left"/>
            </w:pPr>
            <w:r>
              <w:t xml:space="preserve">480.00</w:t>
            </w:r>
          </w:p>
        </w:tc>
        <w:tc>
          <w:tcPr/>
          <w:p>
            <w:pPr>
              <w:pStyle w:val="Compact"/>
              <w:jc w:val="left"/>
            </w:pPr>
            <w:r>
              <w:t xml:space="preserve">28,800.00</w:t>
            </w:r>
          </w:p>
        </w:tc>
      </w:tr>
      <w:tr>
        <w:tc>
          <w:tcPr/>
          <w:p>
            <w:pPr>
              <w:pStyle w:val="Compact"/>
              <w:jc w:val="left"/>
            </w:pPr>
            <w:r>
              <w:t xml:space="preserve">6</w:t>
            </w:r>
          </w:p>
        </w:tc>
        <w:tc>
          <w:tcPr/>
          <w:p>
            <w:pPr>
              <w:pStyle w:val="Compact"/>
              <w:jc w:val="left"/>
            </w:pPr>
            <w:r>
              <w:t xml:space="preserve">Professional hydro-jetting and camera inspection of the building's main sewer line (220m). Report with annotated video footage and condition assessment provided to the client's engineering team.</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130,300.00 CNY</w:t>
            </w:r>
          </w:p>
        </w:tc>
      </w:tr>
      <w:tr>
        <w:tc>
          <w:tcPr/>
          <w:p>
            <w:pPr>
              <w:pStyle w:val="Compact"/>
              <w:jc w:val="left"/>
            </w:pPr>
            <w:r>
              <w:t xml:space="preserve">VAT (13% per China tax regulation)</w:t>
            </w:r>
          </w:p>
        </w:tc>
        <w:tc>
          <w:tcPr/>
          <w:p>
            <w:pPr>
              <w:pStyle w:val="Compact"/>
              <w:jc w:val="left"/>
            </w:pPr>
            <w:r>
              <w:t xml:space="preserve">16,939.00 CNY</w:t>
            </w:r>
          </w:p>
        </w:tc>
      </w:tr>
      <w:tr>
        <w:tc>
          <w:tcPr/>
          <w:p>
            <w:pPr>
              <w:pStyle w:val="Compact"/>
              <w:jc w:val="left"/>
            </w:pPr>
            <w:r>
              <w:t xml:space="preserve">Emergency Call-Out Surcharge (Item 1)</w:t>
            </w:r>
          </w:p>
        </w:tc>
        <w:tc>
          <w:tcPr/>
          <w:p>
            <w:pPr>
              <w:pStyle w:val="Compact"/>
              <w:jc w:val="left"/>
            </w:pPr>
            <w:r>
              <w:t xml:space="preserve">1,500.00 CNY</w:t>
            </w:r>
          </w:p>
        </w:tc>
      </w:tr>
      <w:tr>
        <w:tc>
          <w:tcPr/>
          <w:p>
            <w:pPr>
              <w:pStyle w:val="Compact"/>
              <w:jc w:val="left"/>
            </w:pPr>
            <w:r>
              <w:t xml:space="preserve">Discount – Annual Contract Loyalty (5%)</w:t>
            </w:r>
          </w:p>
        </w:tc>
        <w:tc>
          <w:tcPr/>
          <w:p>
            <w:pPr>
              <w:pStyle w:val="Compact"/>
              <w:jc w:val="left"/>
            </w:pPr>
            <w:r>
              <w:t xml:space="preserve">-6,515.00 CNY</w:t>
            </w:r>
          </w:p>
        </w:tc>
      </w:tr>
      <w:tr>
        <w:tc>
          <w:tcPr/>
          <w:p>
            <w:pPr>
              <w:pStyle w:val="Compact"/>
              <w:jc w:val="left"/>
            </w:pPr>
            <w:r>
              <w:t xml:space="preserve">Grand Total Due</w:t>
            </w:r>
          </w:p>
        </w:tc>
        <w:tc>
          <w:tcPr/>
          <w:p>
            <w:pPr>
              <w:pStyle w:val="Compact"/>
              <w:jc w:val="left"/>
            </w:pPr>
            <w:r>
              <w:t xml:space="preserve">142,224.00 CNY</w:t>
            </w:r>
          </w:p>
        </w:tc>
      </w:tr>
    </w:tbl>
    <w:bookmarkStart w:id="24" w:name="invoice-notes-payment-instructions"/>
    <w:p>
      <w:pPr>
        <w:pStyle w:val="Heading3"/>
      </w:pPr>
      <w:r>
        <w:t xml:space="preserve">Invoice Notes &amp; Payment Instructions</w:t>
      </w:r>
    </w:p>
    <w:p>
      <w:pPr>
        <w:pStyle w:val="FirstParagraph"/>
      </w:pPr>
      <w:r>
        <w:t xml:space="preserve">This Invoice is issued by Guangzhou AquaFlow Plumbing Co., Ltd., a licensed and insured Plumber service provider registered in Guangzhou, China. All work described herein was performed in compliance with the local building codes of Guangzhou Municipality and the national plumbing standards of the People's Republic of China.</w:t>
      </w:r>
    </w:p>
    <w:p>
      <w:pPr>
        <w:pStyle w:val="BodyText"/>
      </w:pPr>
      <w:r>
        <w:rPr>
          <w:bCs/>
          <w:b/>
        </w:rPr>
        <w:t xml:space="preserve">Payment Method:</w:t>
      </w:r>
      <w:r>
        <w:t xml:space="preserve"> </w:t>
      </w:r>
      <w:r>
        <w:t xml:space="preserve">Bank transfer to the account below. Please reference Invoice No. GZ-PLB-2025-04872 in your remittance.</w:t>
      </w:r>
    </w:p>
    <w:p>
      <w:pPr>
        <w:pStyle w:val="BodyText"/>
      </w:pPr>
      <w:r>
        <w:rPr>
          <w:bCs/>
          <w:b/>
        </w:rPr>
        <w:t xml:space="preserve">Bank:</w:t>
      </w:r>
      <w:r>
        <w:t xml:space="preserve"> </w:t>
      </w:r>
      <w:r>
        <w:t xml:space="preserve">China Merchants Bank, Guangzhou Tianhe Branch</w:t>
      </w:r>
    </w:p>
    <w:p>
      <w:pPr>
        <w:pStyle w:val="BodyText"/>
      </w:pPr>
      <w:r>
        <w:rPr>
          <w:bCs/>
          <w:b/>
        </w:rPr>
        <w:t xml:space="preserve">Account Name:</w:t>
      </w:r>
      <w:r>
        <w:t xml:space="preserve"> </w:t>
      </w:r>
      <w:r>
        <w:t xml:space="preserve">Guangzhou AquaFlow Plumbing Co., Ltd.</w:t>
      </w:r>
    </w:p>
    <w:p>
      <w:pPr>
        <w:pStyle w:val="BodyText"/>
      </w:pPr>
      <w:r>
        <w:rPr>
          <w:bCs/>
          <w:b/>
        </w:rPr>
        <w:t xml:space="preserve">Account No.:</w:t>
      </w:r>
      <w:r>
        <w:t xml:space="preserve"> </w:t>
      </w:r>
      <w:r>
        <w:t xml:space="preserve">6225 8801 2025 0487 210</w:t>
      </w:r>
    </w:p>
    <w:p>
      <w:pPr>
        <w:pStyle w:val="BodyText"/>
      </w:pPr>
      <w:r>
        <w:rPr>
          <w:bCs/>
          <w:b/>
        </w:rPr>
        <w:t xml:space="preserve">SWIFT Code:</w:t>
      </w:r>
      <w:r>
        <w:t xml:space="preserve"> </w:t>
      </w:r>
      <w:r>
        <w:t xml:space="preserve">CMBCCNBS202</w:t>
      </w:r>
    </w:p>
    <w:p>
      <w:pPr>
        <w:pStyle w:val="BodyText"/>
      </w:pPr>
      <w:r>
        <w:rPr>
          <w:bCs/>
          <w:b/>
        </w:rPr>
        <w:t xml:space="preserve">Payment Terms:</w:t>
      </w:r>
      <w:r>
        <w:t xml:space="preserve"> </w:t>
      </w:r>
      <w:r>
        <w:t xml:space="preserve">Net 30 days from the date of this Invoice. A late payment fee of 0.05% per calendar day will be applied to any outstanding balance after the due date of July 15, 2025.</w:t>
      </w:r>
    </w:p>
    <w:p>
      <w:pPr>
        <w:pStyle w:val="BodyText"/>
      </w:pPr>
      <w:r>
        <w:t xml:space="preserve">All materials supplied under this Invoice carry a minimum 2-year manufacturer warranty. Workmanship is guaranteed for 12 months from the completion date. Any defects arising within the warranty period will be remedied by our Plumber team at no additional cost to the client.</w:t>
      </w:r>
    </w:p>
    <w:bookmarkEnd w:id="24"/>
    <w:bookmarkStart w:id="25" w:name="terms-conditions"/>
    <w:p>
      <w:pPr>
        <w:pStyle w:val="Heading3"/>
      </w:pPr>
      <w:r>
        <w:t xml:space="preserve">Terms &amp; Conditions</w:t>
      </w:r>
    </w:p>
    <w:p>
      <w:pPr>
        <w:pStyle w:val="FirstParagraph"/>
      </w:pPr>
      <w:r>
        <w:t xml:space="preserve">1. This Invoice constitutes a formal request for payment for plumbing services rendered in Guangzhou, China. By accepting this Invoice, the client acknowledges receipt of all services listed above.</w:t>
      </w:r>
    </w:p>
    <w:p>
      <w:pPr>
        <w:pStyle w:val="BodyText"/>
      </w:pPr>
      <w:r>
        <w:t xml:space="preserve">2. All prices are quoted in Chinese Yuan (CNY) and are inclusive of materials, labor, transportation within Guangzhou city limits, and applicable tools and equipment usage.</w:t>
      </w:r>
    </w:p>
    <w:p>
      <w:pPr>
        <w:pStyle w:val="BodyText"/>
      </w:pPr>
      <w:r>
        <w:t xml:space="preserve">3. The Plumber service provider reserves the right to issue a supplementary Invoice should any unforeseen structural complications arise during the course of work that were not visible at the time of initial assessment.</w:t>
      </w:r>
    </w:p>
    <w:p>
      <w:pPr>
        <w:pStyle w:val="BodyText"/>
      </w:pPr>
      <w:r>
        <w:t xml:space="preserve">4. Disputes arising from this Invoice shall be resolved through negotiation in good faith. In the event of unresolved disagreement, the matter shall be submitted to the Guangzhou Arbitration Commission in accordance with its rules of procedure.</w:t>
      </w:r>
    </w:p>
    <w:p>
      <w:pPr>
        <w:pStyle w:val="BodyText"/>
      </w:pPr>
      <w:r>
        <w:t xml:space="preserve">5. This Invoice is valid for 90 days from the issue date. After this period, the client must request a re-issued Invoice reflecting any applicable price adjustments.</w:t>
      </w:r>
    </w:p>
    <w:p>
      <w:pPr>
        <w:pStyle w:val="BodyText"/>
      </w:pPr>
      <w:r>
        <w:t xml:space="preserve">6. All work performed by our Plumber team is covered by a comprehensive liability insurance policy (Policy No. PICC-GZ-2025-PL-0091) with a coverage limit of 5,000,000 CNY per occurrence.</w:t>
      </w:r>
    </w:p>
    <w:bookmarkEnd w:id="25"/>
    <w:p>
      <w:pPr>
        <w:pStyle w:val="BodyText"/>
      </w:pPr>
      <w:r>
        <w:t xml:space="preserve">Thank you for choosing Guangzhou AquaFlow Plumbing Co., Ltd. as your trusted Plumber partner in China Guangzhou.</w:t>
      </w:r>
    </w:p>
    <w:p>
      <w:pPr>
        <w:pStyle w:val="BodyText"/>
      </w:pPr>
      <w:r>
        <w:t xml:space="preserve">This Invoice was generated electronically and is valid without a physical signature. For verification, contact our billing department at +86-20-8876-5432.</w:t>
      </w:r>
    </w:p>
    <w:p>
      <w:pPr>
        <w:pStyle w:val="BodyText"/>
      </w:pPr>
      <w:r>
        <w:t xml:space="preserve">© 2025 Guangzhou AquaFlow Plumbing Co., Ltd. | Registered in Guangzhou, Guangdong, China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Invoice - China Guangzhou</dc:title>
  <dc:creator/>
  <dc:language>en</dc:language>
  <cp:keywords/>
  <dcterms:created xsi:type="dcterms:W3CDTF">2026-10-10T04:08:08Z</dcterms:created>
  <dcterms:modified xsi:type="dcterms:W3CDTF">2026-10-10T04:08:08Z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