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quaflow-plumbing-services"/>
    <w:p>
      <w:pPr>
        <w:pStyle w:val="Heading1"/>
      </w:pPr>
      <w:r>
        <w:t xml:space="preserve">AquaFlow Plumbing Services</w:t>
      </w:r>
    </w:p>
    <w:p>
      <w:pPr>
        <w:pStyle w:val="FirstParagraph"/>
      </w:pPr>
      <w:r>
        <w:t xml:space="preserve">Professional Plumber &amp; Sanitation Solutions</w:t>
      </w:r>
    </w:p>
    <w:p>
      <w:pPr>
        <w:pStyle w:val="BodyText"/>
      </w:pPr>
      <w:r>
        <w:t xml:space="preserve">142, Abai Avenue, Almaty, Kazakhstan</w:t>
      </w:r>
    </w:p>
    <w:p>
      <w:pPr>
        <w:pStyle w:val="BodyText"/>
      </w:pPr>
      <w:r>
        <w:t xml:space="preserve">Tel: +7 (727) 555-0142 | Email: info@aquaflo.kz</w:t>
      </w:r>
    </w:p>
    <w:p>
      <w:pPr>
        <w:pStyle w:val="BodyText"/>
      </w:pPr>
      <w:r>
        <w:t xml:space="preserve">BIN: 990812345678 | IIN: 990812345678</w:t>
      </w:r>
    </w:p>
    <w:p>
      <w:pPr>
        <w:pStyle w:val="BodyText"/>
      </w:pPr>
      <w:r>
        <w:t xml:space="preserve">Licensed Plumber – Kazakhstan Almaty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Kazakhstan Almaty</w:t>
      </w:r>
    </w:p>
    <w:bookmarkEnd w:id="21"/>
    <w:bookmarkStart w:id="22" w:name="plumber-service-provider"/>
    <w:p>
      <w:pPr>
        <w:pStyle w:val="Heading3"/>
      </w:pPr>
      <w:r>
        <w:t xml:space="preserve">Plumber / Service Provider</w:t>
      </w:r>
    </w:p>
    <w:p>
      <w:pPr>
        <w:pStyle w:val="FirstParagraph"/>
      </w:pPr>
      <w:r>
        <w:rPr>
          <w:bCs/>
          <w:b/>
        </w:rPr>
        <w:t xml:space="preserve">AquaFlow Plumbing Services</w:t>
      </w:r>
    </w:p>
    <w:p>
      <w:pPr>
        <w:pStyle w:val="BodyText"/>
      </w:pPr>
      <w:r>
        <w:t xml:space="preserve">Lead Plumber: Daulet Serikzhanov</w:t>
      </w:r>
    </w:p>
    <w:p>
      <w:pPr>
        <w:pStyle w:val="BodyText"/>
      </w:pPr>
      <w:r>
        <w:t xml:space="preserve">License No: KZ-PLB-2021-00342</w:t>
      </w:r>
    </w:p>
    <w:p>
      <w:pPr>
        <w:pStyle w:val="BodyText"/>
      </w:pPr>
      <w:r>
        <w:t xml:space="preserve">Address: 142, Abai Avenue, Almaty, Kazakhstan</w:t>
      </w:r>
    </w:p>
    <w:p>
      <w:pPr>
        <w:pStyle w:val="BodyText"/>
      </w:pPr>
      <w:r>
        <w:t xml:space="preserve">Phone: +7 (727) 555-0142</w:t>
      </w:r>
    </w:p>
    <w:p>
      <w:pPr>
        <w:pStyle w:val="BodyText"/>
      </w:pPr>
      <w:r>
        <w:t xml:space="preserve">Email: daulet@aquaflo.kz</w:t>
      </w:r>
    </w:p>
    <w:bookmarkEnd w:id="22"/>
    <w:bookmarkStart w:id="23" w:name="client-bill-to"/>
    <w:p>
      <w:pPr>
        <w:pStyle w:val="Heading3"/>
      </w:pPr>
      <w:r>
        <w:t xml:space="preserve">Client / Bill To</w:t>
      </w:r>
    </w:p>
    <w:p>
      <w:pPr>
        <w:pStyle w:val="FirstParagraph"/>
      </w:pPr>
      <w:r>
        <w:rPr>
          <w:bCs/>
          <w:b/>
        </w:rPr>
        <w:t xml:space="preserve">Tengri Residential Complex LLC</w:t>
      </w:r>
    </w:p>
    <w:p>
      <w:pPr>
        <w:pStyle w:val="BodyText"/>
      </w:pPr>
      <w:r>
        <w:t xml:space="preserve">Attn: Ms. Aigerim Nurlanova (Facility Manager)</w:t>
      </w:r>
    </w:p>
    <w:p>
      <w:pPr>
        <w:pStyle w:val="BodyText"/>
      </w:pPr>
      <w:r>
        <w:t xml:space="preserve">Address: 88, Dostyk Avenue, Almaty, Kazakhstan</w:t>
      </w:r>
    </w:p>
    <w:p>
      <w:pPr>
        <w:pStyle w:val="BodyText"/>
      </w:pPr>
      <w:r>
        <w:t xml:space="preserve">Phone: +7 (727) 333-8899</w:t>
      </w:r>
    </w:p>
    <w:p>
      <w:pPr>
        <w:pStyle w:val="BodyText"/>
      </w:pPr>
      <w:r>
        <w:t xml:space="preserve">Email: a.nurlanova@tengri-res.kz</w:t>
      </w:r>
    </w:p>
    <w:p>
      <w:pPr>
        <w:pStyle w:val="BodyText"/>
      </w:pPr>
      <w:r>
        <w:t xml:space="preserve">BIN: 010544778899</w:t>
      </w:r>
    </w:p>
    <w:bookmarkEnd w:id="23"/>
    <w:bookmarkStart w:id="24" w:name="Xfe662ff3a80e63ad50d2e61f1d6b48bd856c9d4"/>
    <w:p>
      <w:pPr>
        <w:pStyle w:val="Heading3"/>
      </w:pPr>
      <w:r>
        <w:t xml:space="preserve">Plumber Service Details – Kazakhstan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Emergency Plumber dispatch and on-site diagnosis of burst supply pipe, Building C, Kazakhstan Almaty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12-meter PPRX copper supply line (15mm) including fittings, soldering, and pressure testing</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3</w:t>
            </w:r>
          </w:p>
        </w:tc>
        <w:tc>
          <w:tcPr/>
          <w:p>
            <w:pPr>
              <w:pStyle w:val="Compact"/>
              <w:jc w:val="left"/>
            </w:pPr>
            <w:r>
              <w:t xml:space="preserve">Installation of two new thermostatic mixing valves (Teco brand) in residential units 4C and 7C</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4</w:t>
            </w:r>
          </w:p>
        </w:tc>
        <w:tc>
          <w:tcPr/>
          <w:p>
            <w:pPr>
              <w:pStyle w:val="Compact"/>
              <w:jc w:val="left"/>
            </w:pPr>
            <w:r>
              <w:t xml:space="preserve">Complete drain line unclogging and hydro-jetting of 25-meter sewer branch, Kazakhstan Almaty site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Replacement of corroded galvanized riser section (3 meters) with stainless steel 304 pipe, including welding</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12,800</w:t>
            </w:r>
          </w:p>
        </w:tc>
        <w:tc>
          <w:tcPr/>
          <w:p>
            <w:pPr>
              <w:pStyle w:val="Compact"/>
              <w:jc w:val="left"/>
            </w:pPr>
            <w:r>
              <w:t xml:space="preserve">38,400</w:t>
            </w:r>
          </w:p>
        </w:tc>
      </w:tr>
      <w:tr>
        <w:tc>
          <w:tcPr/>
          <w:p>
            <w:pPr>
              <w:pStyle w:val="Compact"/>
              <w:jc w:val="left"/>
            </w:pPr>
            <w:r>
              <w:t xml:space="preserve">6</w:t>
            </w:r>
          </w:p>
        </w:tc>
        <w:tc>
          <w:tcPr/>
          <w:p>
            <w:pPr>
              <w:pStyle w:val="Compact"/>
              <w:jc w:val="left"/>
            </w:pPr>
            <w:r>
              <w:t xml:space="preserve">Installation of backflow prevention device and pressure-reducing valve on main water entry point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Full system pressure test (10 bar, 30-minute hold) and leak detection across all serviced zones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Plumber labor – senior technician (Daulet S.) and junior assistant (Rustam B.), 4 working days</w:t>
            </w:r>
          </w:p>
        </w:tc>
        <w:tc>
          <w:tcPr/>
          <w:p>
            <w:pPr>
              <w:pStyle w:val="Compact"/>
              <w:jc w:val="left"/>
            </w:pPr>
            <w:r>
              <w:t xml:space="preserve">10–13 Jun 2025</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9</w:t>
            </w:r>
          </w:p>
        </w:tc>
        <w:tc>
          <w:tcPr/>
          <w:p>
            <w:pPr>
              <w:pStyle w:val="Compact"/>
              <w:jc w:val="left"/>
            </w:pPr>
            <w:r>
              <w:t xml:space="preserve">Materials and consumables: PPRX fittings, Teflon tape, pipe clamps, sealant, solder, flux</w:t>
            </w:r>
          </w:p>
        </w:tc>
        <w:tc>
          <w:tcPr/>
          <w:p>
            <w:pPr>
              <w:pStyle w:val="Compact"/>
              <w:jc w:val="left"/>
            </w:pPr>
            <w:r>
              <w:t xml:space="preserve">10–13 Jun 2025</w:t>
            </w:r>
          </w:p>
        </w:tc>
        <w:tc>
          <w:tcPr/>
          <w:p>
            <w:pPr>
              <w:pStyle w:val="Compact"/>
              <w:jc w:val="left"/>
            </w:pPr>
            <w:r>
              <w:t xml:space="preserve">1</w:t>
            </w:r>
          </w:p>
        </w:tc>
        <w:tc>
          <w:tcPr/>
          <w:p>
            <w:pPr>
              <w:pStyle w:val="Compact"/>
              <w:jc w:val="left"/>
            </w:pPr>
            <w:r>
              <w:t xml:space="preserve">34,500</w:t>
            </w:r>
          </w:p>
        </w:tc>
        <w:tc>
          <w:tcPr/>
          <w:p>
            <w:pPr>
              <w:pStyle w:val="Compact"/>
              <w:jc w:val="left"/>
            </w:pPr>
            <w:r>
              <w:t xml:space="preserve">34,500</w:t>
            </w:r>
          </w:p>
        </w:tc>
      </w:tr>
      <w:tr>
        <w:tc>
          <w:tcPr/>
          <w:p>
            <w:pPr>
              <w:pStyle w:val="Compact"/>
              <w:jc w:val="left"/>
            </w:pPr>
            <w:r>
              <w:t xml:space="preserve">10</w:t>
            </w:r>
          </w:p>
        </w:tc>
        <w:tc>
          <w:tcPr/>
          <w:p>
            <w:pPr>
              <w:pStyle w:val="Compact"/>
              <w:jc w:val="left"/>
            </w:pPr>
            <w:r>
              <w:t xml:space="preserve">Waste removal and site cleanup, Kazakhstan Almaty municipal disposal compliance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451,800 KZT</w:t>
            </w:r>
          </w:p>
        </w:tc>
      </w:tr>
      <w:tr>
        <w:tc>
          <w:tcPr/>
          <w:p>
            <w:pPr>
              <w:pStyle w:val="Compact"/>
              <w:jc w:val="left"/>
            </w:pPr>
            <w:r>
              <w:t xml:space="preserve">VAT (12% – Kazakhstan standard rate)</w:t>
            </w:r>
          </w:p>
        </w:tc>
        <w:tc>
          <w:tcPr/>
          <w:p>
            <w:pPr>
              <w:pStyle w:val="Compact"/>
              <w:jc w:val="left"/>
            </w:pPr>
            <w:r>
              <w:t xml:space="preserve">54,216 KZT</w:t>
            </w:r>
          </w:p>
        </w:tc>
      </w:tr>
      <w:tr>
        <w:tc>
          <w:tcPr/>
          <w:p>
            <w:pPr>
              <w:pStyle w:val="Compact"/>
              <w:jc w:val="left"/>
            </w:pPr>
            <w:r>
              <w:t xml:space="preserve">Emergency Call Surcharge (after-hours, Kazakhstan Almaty)</w:t>
            </w:r>
          </w:p>
        </w:tc>
        <w:tc>
          <w:tcPr/>
          <w:p>
            <w:pPr>
              <w:pStyle w:val="Compact"/>
              <w:jc w:val="left"/>
            </w:pPr>
            <w:r>
              <w:t xml:space="preserve">8,500 KZT</w:t>
            </w:r>
          </w:p>
        </w:tc>
      </w:tr>
      <w:tr>
        <w:tc>
          <w:tcPr/>
          <w:p>
            <w:pPr>
              <w:pStyle w:val="Compact"/>
              <w:jc w:val="left"/>
            </w:pPr>
            <w:r>
              <w:t xml:space="preserve">Discount – Long-term Client (5%)</w:t>
            </w:r>
          </w:p>
        </w:tc>
        <w:tc>
          <w:tcPr/>
          <w:p>
            <w:pPr>
              <w:pStyle w:val="Compact"/>
              <w:jc w:val="left"/>
            </w:pPr>
            <w:r>
              <w:t xml:space="preserve">-22,590 KZT</w:t>
            </w:r>
          </w:p>
        </w:tc>
      </w:tr>
      <w:tr>
        <w:tc>
          <w:tcPr/>
          <w:p>
            <w:pPr>
              <w:pStyle w:val="Compact"/>
              <w:jc w:val="left"/>
            </w:pPr>
            <w:r>
              <w:t xml:space="preserve">TOTAL AMOUNT DUE</w:t>
            </w:r>
          </w:p>
        </w:tc>
        <w:tc>
          <w:tcPr/>
          <w:p>
            <w:pPr>
              <w:pStyle w:val="Compact"/>
              <w:jc w:val="left"/>
            </w:pPr>
            <w:r>
              <w:t xml:space="preserve">491,926 KZT</w:t>
            </w:r>
          </w:p>
        </w:tc>
      </w:tr>
    </w:tbl>
    <w:bookmarkEnd w:id="24"/>
    <w:bookmarkStart w:id="25" w:name="payment-terms-invoice-conditions"/>
    <w:p>
      <w:pPr>
        <w:pStyle w:val="Heading3"/>
      </w:pPr>
      <w:r>
        <w:t xml:space="preserve">Payment Terms &amp; Invoice Conditions</w:t>
      </w:r>
    </w:p>
    <w:p>
      <w:pPr>
        <w:numPr>
          <w:ilvl w:val="0"/>
          <w:numId w:val="1001"/>
        </w:numPr>
        <w:pStyle w:val="Compact"/>
      </w:pPr>
      <w:r>
        <w:t xml:space="preserve">This Invoice must be settled in full within 15 calendar days of the issue date (by 30 June 2025).</w:t>
      </w:r>
    </w:p>
    <w:p>
      <w:pPr>
        <w:numPr>
          <w:ilvl w:val="0"/>
          <w:numId w:val="1001"/>
        </w:numPr>
        <w:pStyle w:val="Compact"/>
      </w:pPr>
      <w:r>
        <w:t xml:space="preserve">Payment shall be made in Kazakhstani Tenge (KZT) via bank transfer to the account of AquaFlow Plumbing Services, Kaspi Bank, IBAN: KZ85 9934 0000 0000 0000 0000.</w:t>
      </w:r>
    </w:p>
    <w:p>
      <w:pPr>
        <w:numPr>
          <w:ilvl w:val="0"/>
          <w:numId w:val="1001"/>
        </w:numPr>
        <w:pStyle w:val="Compact"/>
      </w:pPr>
      <w:r>
        <w:t xml:space="preserve">Late payments will incur a penalty of 0.1% per calendar day as per Kazakhstan Civil Code Article 317.</w:t>
      </w:r>
    </w:p>
    <w:p>
      <w:pPr>
        <w:numPr>
          <w:ilvl w:val="0"/>
          <w:numId w:val="1001"/>
        </w:numPr>
        <w:pStyle w:val="Compact"/>
      </w:pPr>
      <w:r>
        <w:t xml:space="preserve">This Invoice is valid for 90 days from the date of issue. After this period, the Plumber reserves the right to re-quote material costs.</w:t>
      </w:r>
    </w:p>
    <w:p>
      <w:pPr>
        <w:numPr>
          <w:ilvl w:val="0"/>
          <w:numId w:val="1001"/>
        </w:numPr>
        <w:pStyle w:val="Compact"/>
      </w:pPr>
      <w:r>
        <w:t xml:space="preserve">All work performed by the Plumber is guaranteed for 24 months from the completion date, covering both labor and installed materials.</w:t>
      </w:r>
    </w:p>
    <w:p>
      <w:pPr>
        <w:numPr>
          <w:ilvl w:val="0"/>
          <w:numId w:val="1001"/>
        </w:numPr>
        <w:pStyle w:val="Compact"/>
      </w:pPr>
      <w:r>
        <w:t xml:space="preserve">The client acknowledges that all plumbing work was carried out in compliance with SNiP 2.04.01-85 and current Kazakhstan Almaty municipal building codes.</w:t>
      </w:r>
    </w:p>
    <w:bookmarkEnd w:id="25"/>
    <w:bookmarkStart w:id="26" w:name="plumbers-notes-recommendations"/>
    <w:p>
      <w:pPr>
        <w:pStyle w:val="Heading3"/>
      </w:pPr>
      <w:r>
        <w:t xml:space="preserve">Plumber's Notes &amp; Recommendations</w:t>
      </w:r>
    </w:p>
    <w:p>
      <w:pPr>
        <w:pStyle w:val="FirstParagraph"/>
      </w:pPr>
      <w:r>
        <w:t xml:space="preserve">Dear Ms. Nurlanova,</w:t>
      </w:r>
    </w:p>
    <w:p>
      <w:pPr>
        <w:pStyle w:val="BodyText"/>
      </w:pPr>
      <w:r>
        <w:t xml:space="preserve">Thank you for engaging AquaFlow Plumbing Services for the comprehensive repair and upgrade work at Tengri Residential Complex in Kazakhstan Almaty. The Plumber team completed all scheduled tasks within the agreed four-day window. During the inspection, we identified additional minor corrosion on the secondary riser in Building A (floors 3–5). We recommend scheduling a follow-up Plumber visit within the next 6–8 months to address this proactively before it develops into a more costly failure.</w:t>
      </w:r>
    </w:p>
    <w:p>
      <w:pPr>
        <w:pStyle w:val="BodyText"/>
      </w:pPr>
      <w:r>
        <w:t xml:space="preserve">All pressure tests passed at 10 bar with zero leakage. The new backflow prevention device has been registered with the Kazakhstan Almaty water utility authority (AlmatyVodokanal) as required by local regulation. Please retain this Invoice and the attached test certificates for your facility maintenance records.</w:t>
      </w:r>
    </w:p>
    <w:p>
      <w:pPr>
        <w:pStyle w:val="BodyText"/>
      </w:pPr>
      <w:r>
        <w:t xml:space="preserve">If you require any clarification regarding the line items on this Invoice, or wish to schedule the recommended follow-up, please contact the undersigned Plumber directly at the number above.</w:t>
      </w:r>
    </w:p>
    <w:bookmarkEnd w:id="26"/>
    <w:p>
      <w:pPr>
        <w:pStyle w:val="BodyText"/>
      </w:pPr>
      <w:r>
        <w:rPr>
          <w:bCs/>
          <w:b/>
        </w:rPr>
        <w:t xml:space="preserve">Prepared by (Plumber)</w:t>
      </w:r>
      <w:r>
        <w:br/>
      </w:r>
      <w:r>
        <w:t xml:space="preserve">Daulet Serikzhanov</w:t>
      </w:r>
      <w:r>
        <w:br/>
      </w:r>
      <w:r>
        <w:t xml:space="preserve">Lead Plumber, AquaFlow Plumbing Services</w:t>
      </w:r>
      <w:r>
        <w:br/>
      </w:r>
      <w:r>
        <w:t xml:space="preserve">Date: 15 June 2025</w:t>
      </w:r>
    </w:p>
    <w:p>
      <w:pPr>
        <w:pStyle w:val="BodyText"/>
      </w:pPr>
      <w:r>
        <w:rPr>
          <w:bCs/>
          <w:b/>
        </w:rPr>
        <w:t xml:space="preserve">Accepted by (Client)</w:t>
      </w:r>
      <w:r>
        <w:br/>
      </w:r>
      <w:r>
        <w:t xml:space="preserve">Aigerim Nurlanova</w:t>
      </w:r>
      <w:r>
        <w:br/>
      </w:r>
      <w:r>
        <w:t xml:space="preserve">Facility Manager, Tengri Residential Complex LLC</w:t>
      </w:r>
      <w:r>
        <w:br/>
      </w:r>
      <w:r>
        <w:t xml:space="preserve">Date: _______________</w:t>
      </w:r>
    </w:p>
    <w:p>
      <w:pPr>
        <w:pStyle w:val="BodyText"/>
      </w:pPr>
      <w:r>
        <w:rPr>
          <w:bCs/>
          <w:b/>
        </w:rPr>
        <w:t xml:space="preserve">AquaFlow Plumbing Services</w:t>
      </w:r>
      <w:r>
        <w:t xml:space="preserve"> </w:t>
      </w:r>
      <w:r>
        <w:t xml:space="preserve">| Professional Plumber Services in Kazakhstan Almaty</w:t>
      </w:r>
    </w:p>
    <w:p>
      <w:pPr>
        <w:pStyle w:val="BodyText"/>
      </w:pPr>
      <w:r>
        <w:t xml:space="preserve">142, Abai Avenue, Almaty, Kazakhstan | BIN: 990812345678 | +7 (727) 555-0142</w:t>
      </w:r>
    </w:p>
    <w:p>
      <w:pPr>
        <w:pStyle w:val="BodyText"/>
      </w:pPr>
      <w:r>
        <w:t xml:space="preserve">This Invoice was generated electronically and is valid without a physical stamp in accordance with Kazakhstan Law on Electronic Document Management (No. 100-V, 2015).</w:t>
      </w:r>
    </w:p>
    <w:p>
      <w:pPr>
        <w:pStyle w:val="BodyText"/>
      </w:pPr>
      <w:r>
        <w:t xml:space="preserve">Invoice AF-2025-00487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Kazakhstan Almaty</dc:title>
  <dc:creator/>
  <dc:language>en</dc:language>
  <cp:keywords/>
  <dcterms:created xsi:type="dcterms:W3CDTF">2026-10-10T03:39:48Z</dcterms:created>
  <dcterms:modified xsi:type="dcterms:W3CDTF">2026-10-10T03:39:48Z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