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kheel-plumbing-services"/>
    <w:p>
      <w:pPr>
        <w:pStyle w:val="Heading1"/>
      </w:pPr>
      <w:r>
        <w:t xml:space="preserve">Al-Nakheel Plumbing Services</w:t>
      </w:r>
    </w:p>
    <w:p>
      <w:pPr>
        <w:pStyle w:val="FirstParagraph"/>
      </w:pPr>
      <w:r>
        <w:t xml:space="preserve">Licensed Plumber &amp; Sanitation Specialist</w:t>
      </w:r>
    </w:p>
    <w:p>
      <w:pPr>
        <w:pStyle w:val="BodyText"/>
      </w:pPr>
      <w:r>
        <w:t xml:space="preserve">Street 42, Block 7, Salmiya, Kuwait Kuwait City</w:t>
      </w:r>
    </w:p>
    <w:p>
      <w:pPr>
        <w:pStyle w:val="BodyText"/>
      </w:pPr>
      <w:r>
        <w:t xml:space="preserve">Phone: +965-2244-7890 | Email: invoices@alnakheelplumbing.kw</w:t>
      </w:r>
    </w:p>
    <w:p>
      <w:pPr>
        <w:pStyle w:val="BodyText"/>
      </w:pPr>
      <w:r>
        <w:t xml:space="preserve">Commercial Registration No: 184729-KW</w:t>
      </w:r>
    </w:p>
    <w:p>
      <w:pPr>
        <w:pStyle w:val="BodyText"/>
      </w:pPr>
      <w:r>
        <w:t xml:space="preserve">Ministry of Commerce &amp; Industry License: PLB-2024-00382</w:t>
      </w:r>
    </w:p>
    <w:bookmarkEnd w:id="20"/>
    <w:bookmarkStart w:id="21" w:name="invoice"/>
    <w:p>
      <w:pPr>
        <w:pStyle w:val="Heading2"/>
      </w:pPr>
      <w:r>
        <w:t xml:space="preserve">INVOICE</w:t>
      </w:r>
    </w:p>
    <w:p>
      <w:pPr>
        <w:pStyle w:val="FirstParagraph"/>
      </w:pPr>
      <w:r>
        <w:t xml:space="preserve">Invoice No: INV-KW-2025-04871</w:t>
      </w:r>
    </w:p>
    <w:p>
      <w:pPr>
        <w:pStyle w:val="BodyText"/>
      </w:pPr>
      <w:r>
        <w:t xml:space="preserve">Date of Issue: 15 June 2025</w:t>
      </w:r>
    </w:p>
    <w:p>
      <w:pPr>
        <w:pStyle w:val="BodyText"/>
      </w:pPr>
      <w:r>
        <w:t xml:space="preserve">Due Date: 30 June 2025</w:t>
      </w:r>
    </w:p>
    <w:p>
      <w:pPr>
        <w:pStyle w:val="BodyText"/>
      </w:pPr>
      <w:r>
        <w:t xml:space="preserve">Service Location: Kuwait Kuwait City</w:t>
      </w:r>
    </w:p>
    <w:bookmarkEnd w:id="21"/>
    <w:bookmarkStart w:id="22" w:name="billed-to-client"/>
    <w:p>
      <w:pPr>
        <w:pStyle w:val="Heading3"/>
      </w:pPr>
      <w:r>
        <w:t xml:space="preserve">Billed To (Client)</w:t>
      </w:r>
    </w:p>
    <w:p>
      <w:pPr>
        <w:pStyle w:val="FirstParagraph"/>
      </w:pPr>
      <w:r>
        <w:t xml:space="preserve">Company:</w:t>
      </w:r>
      <w:r>
        <w:t xml:space="preserve"> </w:t>
      </w:r>
      <w:r>
        <w:t xml:space="preserve">Al-Rashid Real Estate Management LLC</w:t>
      </w:r>
    </w:p>
    <w:p>
      <w:pPr>
        <w:pStyle w:val="BodyText"/>
      </w:pPr>
      <w:r>
        <w:t xml:space="preserve">Contact Person:</w:t>
      </w:r>
      <w:r>
        <w:t xml:space="preserve"> </w:t>
      </w:r>
      <w:r>
        <w:t xml:space="preserve">Mr. Faisal Al-Harbi</w:t>
      </w:r>
    </w:p>
    <w:p>
      <w:pPr>
        <w:pStyle w:val="BodyText"/>
      </w:pPr>
      <w:r>
        <w:t xml:space="preserve">Address:</w:t>
      </w:r>
      <w:r>
        <w:t xml:space="preserve"> </w:t>
      </w:r>
      <w:r>
        <w:t xml:space="preserve">Building 12, Road 3, Block 2, Kuwait Kuwait City</w:t>
      </w:r>
    </w:p>
    <w:p>
      <w:pPr>
        <w:pStyle w:val="BodyText"/>
      </w:pPr>
      <w:r>
        <w:t xml:space="preserve">Phone:</w:t>
      </w:r>
      <w:r>
        <w:t xml:space="preserve"> </w:t>
      </w:r>
      <w:r>
        <w:t xml:space="preserve">+965-9988-2211</w:t>
      </w:r>
    </w:p>
    <w:p>
      <w:pPr>
        <w:pStyle w:val="BodyText"/>
      </w:pPr>
      <w:r>
        <w:t xml:space="preserve">Email:</w:t>
      </w:r>
      <w:r>
        <w:t xml:space="preserve"> </w:t>
      </w:r>
      <w:r>
        <w:t xml:space="preserve">f.harbi@alrashidre.kw</w:t>
      </w:r>
    </w:p>
    <w:p>
      <w:pPr>
        <w:pStyle w:val="BodyText"/>
      </w:pPr>
      <w:r>
        <w:t xml:space="preserve">Tax Registration No:</w:t>
      </w:r>
      <w:r>
        <w:t xml:space="preserve"> </w:t>
      </w:r>
      <w:r>
        <w:t xml:space="preserve">TR-2024-55819</w:t>
      </w:r>
    </w:p>
    <w:bookmarkEnd w:id="22"/>
    <w:bookmarkStart w:id="23" w:name="plumber-service-details"/>
    <w:p>
      <w:pPr>
        <w:pStyle w:val="Heading3"/>
      </w:pPr>
      <w:r>
        <w:t xml:space="preserve">Plumber Service Details</w:t>
      </w:r>
    </w:p>
    <w:p>
      <w:pPr>
        <w:pStyle w:val="FirstParagraph"/>
      </w:pPr>
      <w:r>
        <w:t xml:space="preserve">Plumber Assigned:</w:t>
      </w:r>
      <w:r>
        <w:t xml:space="preserve"> </w:t>
      </w:r>
      <w:r>
        <w:t xml:space="preserve">Engineer Salem Al-Mutairi</w:t>
      </w:r>
    </w:p>
    <w:p>
      <w:pPr>
        <w:pStyle w:val="BodyText"/>
      </w:pPr>
      <w:r>
        <w:t xml:space="preserve">License No:</w:t>
      </w:r>
      <w:r>
        <w:t xml:space="preserve"> </w:t>
      </w:r>
      <w:r>
        <w:t xml:space="preserve">PLB-IND-2023-1147</w:t>
      </w:r>
    </w:p>
    <w:p>
      <w:pPr>
        <w:pStyle w:val="BodyText"/>
      </w:pPr>
      <w:r>
        <w:t xml:space="preserve">Service Date:</w:t>
      </w:r>
      <w:r>
        <w:t xml:space="preserve"> </w:t>
      </w:r>
      <w:r>
        <w:t xml:space="preserve">10 June 2025</w:t>
      </w:r>
    </w:p>
    <w:p>
      <w:pPr>
        <w:pStyle w:val="BodyText"/>
      </w:pPr>
      <w:r>
        <w:t xml:space="preserve">Work Order Ref:</w:t>
      </w:r>
      <w:r>
        <w:t xml:space="preserve"> </w:t>
      </w:r>
      <w:r>
        <w:t xml:space="preserve">WO-KW-2025-0332</w:t>
      </w:r>
    </w:p>
    <w:p>
      <w:pPr>
        <w:pStyle w:val="BodyText"/>
      </w:pPr>
      <w:r>
        <w:t xml:space="preserve">Property Type:</w:t>
      </w:r>
      <w:r>
        <w:t xml:space="preserve"> </w:t>
      </w:r>
      <w:r>
        <w:t xml:space="preserve">Commercial Office Complex</w:t>
      </w:r>
    </w:p>
    <w:p>
      <w:pPr>
        <w:pStyle w:val="BodyText"/>
      </w:pPr>
      <w:r>
        <w:t xml:space="preserve">Floors Serviced:</w:t>
      </w:r>
      <w:r>
        <w:t xml:space="preserve"> </w:t>
      </w:r>
      <w:r>
        <w:t xml:space="preserve">3rd, 5th, and 7th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Plumbing Service Description</w:t>
            </w:r>
          </w:p>
        </w:tc>
        <w:tc>
          <w:tcPr/>
          <w:p>
            <w:pPr>
              <w:pStyle w:val="Compact"/>
              <w:jc w:val="left"/>
            </w:pPr>
            <w:r>
              <w:t xml:space="preserve">Plumber / Technician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Emergency pipe burst repair on 5th floor, including replacement of 12 meters of copper piping and installation of new shut-off valves. Plumber performed full pressure testing after repair.</w:t>
            </w:r>
          </w:p>
        </w:tc>
        <w:tc>
          <w:tcPr/>
          <w:p>
            <w:pPr>
              <w:pStyle w:val="Compact"/>
              <w:jc w:val="left"/>
            </w:pPr>
            <w:r>
              <w:t xml:space="preserve">Eng. Salem Al-Mutairi</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Complete overhaul of the commercial kitchen drainage system on the 3rd floor. Plumber removed corroded PVC pipes, installed new 110mm drainage lines, and fitted a grease trap unit compliant with Kuwait Kuwait City municipal regulations.</w:t>
            </w:r>
          </w:p>
        </w:tc>
        <w:tc>
          <w:tcPr/>
          <w:p>
            <w:pPr>
              <w:pStyle w:val="Compact"/>
              <w:jc w:val="left"/>
            </w:pPr>
            <w:r>
              <w:t xml:space="preserve">Eng. Salem Al-Mutairi</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Installation of 8 new ceramic toilet units and 4 wall-mounted washbasins on the 7th floor. Plumber handled all water supply connections, waste pipe routing, and final commissioning.</w:t>
            </w:r>
          </w:p>
        </w:tc>
        <w:tc>
          <w:tcPr/>
          <w:p>
            <w:pPr>
              <w:pStyle w:val="Compact"/>
              <w:jc w:val="left"/>
            </w:pPr>
            <w:r>
              <w:t xml:space="preserve">Technician Abdulrahman Al-Sabah</w:t>
            </w:r>
          </w:p>
        </w:tc>
        <w:tc>
          <w:tcPr/>
          <w:p>
            <w:pPr>
              <w:pStyle w:val="Compact"/>
              <w:jc w:val="left"/>
            </w:pPr>
            <w:r>
              <w:t xml:space="preserve">1</w:t>
            </w:r>
          </w:p>
        </w:tc>
        <w:tc>
          <w:tcPr/>
          <w:p>
            <w:pPr>
              <w:pStyle w:val="Compact"/>
              <w:jc w:val="left"/>
            </w:pPr>
            <w:r>
              <w:t xml:space="preserve">2,360.000</w:t>
            </w:r>
          </w:p>
        </w:tc>
        <w:tc>
          <w:tcPr/>
          <w:p>
            <w:pPr>
              <w:pStyle w:val="Compact"/>
              <w:jc w:val="left"/>
            </w:pPr>
            <w:r>
              <w:t xml:space="preserve">2,360.000</w:t>
            </w:r>
          </w:p>
        </w:tc>
      </w:tr>
      <w:tr>
        <w:tc>
          <w:tcPr/>
          <w:p>
            <w:pPr>
              <w:pStyle w:val="Compact"/>
              <w:jc w:val="left"/>
            </w:pPr>
            <w:r>
              <w:t xml:space="preserve">4</w:t>
            </w:r>
          </w:p>
        </w:tc>
        <w:tc>
          <w:tcPr/>
          <w:p>
            <w:pPr>
              <w:pStyle w:val="Compact"/>
              <w:jc w:val="left"/>
            </w:pPr>
            <w:r>
              <w:t xml:space="preserve">Annual preventive maintenance of the building's central water pumping station. Plumber inspected all 4 pumps, replaced worn gaskets, calibrated pressure sensors, and serviced the automated control panel.</w:t>
            </w:r>
          </w:p>
        </w:tc>
        <w:tc>
          <w:tcPr/>
          <w:p>
            <w:pPr>
              <w:pStyle w:val="Compact"/>
              <w:jc w:val="left"/>
            </w:pPr>
            <w:r>
              <w:t xml:space="preserve">Eng. Salem Al-Mutairi</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Supply and installation of 2 new 500-liter hot water storage tanks with thermostatic mixing valves for the 5th and 7th floor restrooms. Plumber ensured proper insulation and anti-scald protection per Kuwait building codes.</w:t>
            </w:r>
          </w:p>
        </w:tc>
        <w:tc>
          <w:tcPr/>
          <w:p>
            <w:pPr>
              <w:pStyle w:val="Compact"/>
              <w:jc w:val="left"/>
            </w:pPr>
            <w:r>
              <w:t xml:space="preserve">Technician Abdulrahman Al-Sabah</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r>
      <w:tr>
        <w:tc>
          <w:tcPr/>
          <w:p>
            <w:pPr>
              <w:pStyle w:val="Compact"/>
              <w:jc w:val="left"/>
            </w:pPr>
            <w:r>
              <w:t xml:space="preserve">6</w:t>
            </w:r>
          </w:p>
        </w:tc>
        <w:tc>
          <w:tcPr/>
          <w:p>
            <w:pPr>
              <w:pStyle w:val="Compact"/>
              <w:jc w:val="left"/>
            </w:pPr>
            <w:r>
              <w:t xml:space="preserve">Water leak detection and thermal imaging survey across all three serviced floors. Plumber identified 3 minor seepage points behind partition walls and performed targeted repairs with epoxy sealant.</w:t>
            </w:r>
          </w:p>
        </w:tc>
        <w:tc>
          <w:tcPr/>
          <w:p>
            <w:pPr>
              <w:pStyle w:val="Compact"/>
              <w:jc w:val="left"/>
            </w:pPr>
            <w:r>
              <w:t xml:space="preserve">Eng. Salem Al-Mutairi</w:t>
            </w:r>
          </w:p>
        </w:tc>
        <w:tc>
          <w:tcPr/>
          <w:p>
            <w:pPr>
              <w:pStyle w:val="Compact"/>
              <w:jc w:val="left"/>
            </w:pPr>
            <w:r>
              <w:t xml:space="preserve">1</w:t>
            </w:r>
          </w:p>
        </w:tc>
        <w:tc>
          <w:tcPr/>
          <w:p>
            <w:pPr>
              <w:pStyle w:val="Compact"/>
              <w:jc w:val="left"/>
            </w:pPr>
            <w:r>
              <w:t xml:space="preserve">395.000</w:t>
            </w:r>
          </w:p>
        </w:tc>
        <w:tc>
          <w:tcPr/>
          <w:p>
            <w:pPr>
              <w:pStyle w:val="Compact"/>
              <w:jc w:val="left"/>
            </w:pPr>
            <w:r>
              <w:t xml:space="preserve">395.000</w:t>
            </w:r>
          </w:p>
        </w:tc>
      </w:tr>
      <w:tr>
        <w:tc>
          <w:tcPr/>
          <w:p>
            <w:pPr>
              <w:pStyle w:val="Compact"/>
              <w:jc w:val="left"/>
            </w:pPr>
            <w:r>
              <w:t xml:space="preserve">7</w:t>
            </w:r>
          </w:p>
        </w:tc>
        <w:tc>
          <w:tcPr/>
          <w:p>
            <w:pPr>
              <w:pStyle w:val="Compact"/>
              <w:jc w:val="left"/>
            </w:pPr>
            <w:r>
              <w:t xml:space="preserve">Replacement of 14 corroded brass faucets and 6 shower mixer valves throughout the 7th floor. Plumber matched existing fixture specifications and performed final water flow calibration.</w:t>
            </w:r>
          </w:p>
        </w:tc>
        <w:tc>
          <w:tcPr/>
          <w:p>
            <w:pPr>
              <w:pStyle w:val="Compact"/>
              <w:jc w:val="left"/>
            </w:pPr>
            <w:r>
              <w:t xml:space="preserve">Technician Abdulrahman Al-Sabah</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Supply of all materials, fittings, gaskets, Teflon tape, pipe clamps, and consumables used during the above plumbing works. All materials sourced from approved suppliers in Kuwait Kuwait City.</w:t>
            </w:r>
          </w:p>
        </w:tc>
        <w:tc>
          <w:tcPr/>
          <w:p>
            <w:pPr>
              <w:pStyle w:val="Compact"/>
              <w:jc w:val="left"/>
            </w:pPr>
            <w:r>
              <w:t xml:space="preserve">N/A</w:t>
            </w:r>
          </w:p>
        </w:tc>
        <w:tc>
          <w:tcPr/>
          <w:p>
            <w:pPr>
              <w:pStyle w:val="Compact"/>
              <w:jc w:val="left"/>
            </w:pPr>
            <w:r>
              <w:t xml:space="preserve">1</w:t>
            </w:r>
          </w:p>
        </w:tc>
        <w:tc>
          <w:tcPr/>
          <w:p>
            <w:pPr>
              <w:pStyle w:val="Compact"/>
              <w:jc w:val="left"/>
            </w:pPr>
            <w:r>
              <w:t xml:space="preserve">1,125.000</w:t>
            </w:r>
          </w:p>
        </w:tc>
        <w:tc>
          <w:tcPr/>
          <w:p>
            <w:pPr>
              <w:pStyle w:val="Compact"/>
              <w:jc w:val="left"/>
            </w:pPr>
            <w:r>
              <w:t xml:space="preserve">1,125.000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8,515.000 KWD</w:t>
            </w:r>
          </w:p>
        </w:tc>
      </w:tr>
      <w:tr>
        <w:tc>
          <w:tcPr/>
          <w:p>
            <w:pPr>
              <w:pStyle w:val="Compact"/>
              <w:jc w:val="left"/>
            </w:pPr>
            <w:r>
              <w:t xml:space="preserve">VAT (14%)</w:t>
            </w:r>
          </w:p>
        </w:tc>
        <w:tc>
          <w:tcPr/>
          <w:p>
            <w:pPr>
              <w:pStyle w:val="Compact"/>
              <w:jc w:val="right"/>
            </w:pPr>
            <w:r>
              <w:t xml:space="preserve">1,192.100 KWD</w:t>
            </w:r>
          </w:p>
        </w:tc>
      </w:tr>
      <w:tr>
        <w:tc>
          <w:tcPr/>
          <w:p>
            <w:pPr>
              <w:pStyle w:val="Compact"/>
              <w:jc w:val="left"/>
            </w:pPr>
            <w:r>
              <w:t xml:space="preserve">Emergency Call-Out Surcharge (applied to Item 1)</w:t>
            </w:r>
          </w:p>
        </w:tc>
        <w:tc>
          <w:tcPr/>
          <w:p>
            <w:pPr>
              <w:pStyle w:val="Compact"/>
              <w:jc w:val="right"/>
            </w:pPr>
            <w:r>
              <w:t xml:space="preserve">75.000 KWD</w:t>
            </w:r>
          </w:p>
        </w:tc>
      </w:tr>
      <w:tr>
        <w:tc>
          <w:tcPr/>
          <w:p>
            <w:pPr>
              <w:pStyle w:val="Compact"/>
              <w:jc w:val="left"/>
            </w:pPr>
            <w:r>
              <w:t xml:space="preserve">Discount – Long-Term Client (5%)</w:t>
            </w:r>
          </w:p>
        </w:tc>
        <w:tc>
          <w:tcPr/>
          <w:p>
            <w:pPr>
              <w:pStyle w:val="Compact"/>
              <w:jc w:val="right"/>
            </w:pPr>
            <w:r>
              <w:t xml:space="preserve">-425.750 KWD</w:t>
            </w:r>
          </w:p>
        </w:tc>
      </w:tr>
      <w:tr>
        <w:tc>
          <w:tcPr/>
          <w:p>
            <w:pPr>
              <w:pStyle w:val="Compact"/>
              <w:jc w:val="left"/>
            </w:pPr>
            <w:r>
              <w:t xml:space="preserve">Grand Total Due</w:t>
            </w:r>
          </w:p>
        </w:tc>
        <w:tc>
          <w:tcPr/>
          <w:p>
            <w:pPr>
              <w:pStyle w:val="Compact"/>
              <w:jc w:val="right"/>
            </w:pPr>
            <w:r>
              <w:t xml:space="preserve">9,356.350 KWD</w:t>
            </w:r>
          </w:p>
        </w:tc>
      </w:tr>
    </w:tbl>
    <w:bookmarkStart w:id="24" w:name="payment-terms-invoice-conditions"/>
    <w:p>
      <w:pPr>
        <w:pStyle w:val="Heading3"/>
      </w:pPr>
      <w:r>
        <w:t xml:space="preserve">Payment Terms &amp; Invoice Conditions</w:t>
      </w:r>
    </w:p>
    <w:p>
      <w:pPr>
        <w:pStyle w:val="FirstParagraph"/>
      </w:pPr>
      <w:r>
        <w:t xml:space="preserve">This Invoice must be settled in full within fourteen (14) calendar days from the date of issue, no later than 30 June 2025. Payment is to be made via bank transfer to Al-Nakheel Plumbing Services, Bank of Kuwait, Account No. 0045-8821-7734, SWIFT: BKWKKWKW.</w:t>
      </w:r>
    </w:p>
    <w:p>
      <w:pPr>
        <w:pStyle w:val="BodyText"/>
      </w:pPr>
      <w:r>
        <w:t xml:space="preserve">Overdue payments on this Invoice will incur a late fee of 2% per month as stipulated under Kuwaiti commercial law. The Plumber reserves the right to suspend ongoing or future plumbing services until all outstanding Invoice balances are cleared.</w:t>
      </w:r>
    </w:p>
    <w:p>
      <w:pPr>
        <w:pStyle w:val="BodyText"/>
      </w:pPr>
      <w:r>
        <w:t xml:space="preserve">All work performed by our Plumber team in Kuwait Kuwait City is covered by a 12-month workmanship warranty. This warranty does not cover damage caused by misuse, natural wear, or unauthorized modifications to the plumbing system.</w:t>
      </w:r>
    </w:p>
    <w:bookmarkEnd w:id="24"/>
    <w:bookmarkStart w:id="25" w:name="plumbers-notes-recommendations"/>
    <w:p>
      <w:pPr>
        <w:pStyle w:val="Heading3"/>
      </w:pPr>
      <w:r>
        <w:t xml:space="preserve">Plumber's Notes &amp; Recommendations</w:t>
      </w:r>
    </w:p>
    <w:p>
      <w:pPr>
        <w:pStyle w:val="FirstParagraph"/>
      </w:pPr>
      <w:r>
        <w:t xml:space="preserve">The undersigned Plumber, Engineer Salem Al-Mutairi, wishes to note the following observations made during the service visit in Kuwait Kuwait City:</w:t>
      </w:r>
    </w:p>
    <w:p>
      <w:pPr>
        <w:pStyle w:val="BodyText"/>
      </w:pPr>
      <w:r>
        <w:t xml:space="preserve">1. The building's main water inlet pipe (showing 22 years of service) is approaching the end of its recommended lifespan. We strongly advise scheduling a full replacement within the next 12–18 months to avoid a catastrophic failure.</w:t>
      </w:r>
    </w:p>
    <w:p>
      <w:pPr>
        <w:pStyle w:val="BodyText"/>
      </w:pPr>
      <w:r>
        <w:t xml:space="preserve">2. The grease trap installed on the 3rd floor should be professionally cleaned every 90 days to maintain compliance with Kuwait Kuwait City environmental bylaws and to prevent blockages in the municipal sewer line.</w:t>
      </w:r>
    </w:p>
    <w:p>
      <w:pPr>
        <w:pStyle w:val="BodyText"/>
      </w:pPr>
      <w:r>
        <w:t xml:space="preserve">3. Two of the four central pumps showed early signs of bearing wear. A follow-up inspection by our Plumber team is recommended within 6 months.</w:t>
      </w:r>
    </w:p>
    <w:p>
      <w:pPr>
        <w:pStyle w:val="BodyText"/>
      </w:pPr>
      <w:r>
        <w:t xml:space="preserve">4. All new fixtures and piping installed under this Invoice are registered in the client's property maintenance log for future reference.</w:t>
      </w:r>
    </w:p>
    <w:bookmarkEnd w:id="25"/>
    <w:p>
      <w:pPr>
        <w:pStyle w:val="BodyText"/>
      </w:pPr>
      <w:r>
        <w:rPr>
          <w:bCs/>
          <w:b/>
        </w:rPr>
        <w:t xml:space="preserve">Authorized Signature – Plumber</w:t>
      </w:r>
    </w:p>
    <w:p>
      <w:pPr>
        <w:pStyle w:val="BodyText"/>
      </w:pPr>
      <w:r>
        <w:t xml:space="preserve">Eng. Salem Al-Mutairi</w:t>
      </w:r>
    </w:p>
    <w:p>
      <w:pPr>
        <w:pStyle w:val="BodyText"/>
      </w:pPr>
      <w:r>
        <w:t xml:space="preserve">Licensed Plumber, Al-Nakheel Plumbing Services</w:t>
      </w:r>
    </w:p>
    <w:p>
      <w:pPr>
        <w:pStyle w:val="BodyText"/>
      </w:pPr>
      <w:r>
        <w:rPr>
          <w:bCs/>
          <w:b/>
        </w:rPr>
        <w:t xml:space="preserve">Client Acknowledgment</w:t>
      </w:r>
    </w:p>
    <w:p>
      <w:pPr>
        <w:pStyle w:val="BodyText"/>
      </w:pPr>
      <w:r>
        <w:t xml:space="preserve">Mr. Faisal Al-Harbi</w:t>
      </w:r>
    </w:p>
    <w:p>
      <w:pPr>
        <w:pStyle w:val="BodyText"/>
      </w:pPr>
      <w:r>
        <w:t xml:space="preserve">Al-Rashid Real Estate Management LLC</w:t>
      </w:r>
    </w:p>
    <w:p>
      <w:pPr>
        <w:pStyle w:val="BodyText"/>
      </w:pPr>
      <w:r>
        <w:rPr>
          <w:bCs/>
          <w:b/>
        </w:rPr>
        <w:t xml:space="preserve">Al-Nakheel Plumbing Services</w:t>
      </w:r>
      <w:r>
        <w:t xml:space="preserve"> </w:t>
      </w:r>
      <w:r>
        <w:t xml:space="preserve">– Your Trusted Plumber in Kuwait Kuwait City</w:t>
      </w:r>
    </w:p>
    <w:p>
      <w:pPr>
        <w:pStyle w:val="BodyText"/>
      </w:pPr>
      <w:r>
        <w:t xml:space="preserve">This Invoice is a computer-generated document and does not require a physical signature to be valid.</w:t>
      </w:r>
    </w:p>
    <w:p>
      <w:pPr>
        <w:pStyle w:val="BodyText"/>
      </w:pPr>
      <w:r>
        <w:t xml:space="preserve">For queries regarding this Invoice, please contact our billing department at billing@alnakheelplumbing.kw or call +965-2244-7890 (Mon–Fri, 8:00 AM – 5:00 PM Kuwait Time).</w:t>
      </w:r>
    </w:p>
    <w:p>
      <w:pPr>
        <w:pStyle w:val="BodyText"/>
      </w:pPr>
      <w:r>
        <w:t xml:space="preserve">Al-Nakheel Plumbing Services is a registered and licensed Plumber operating under the regulations of the Public Authority for Housing Welfare (PAHW) and the Ministry of Commerce &amp; Industry, State of Kuwait.</w:t>
      </w:r>
    </w:p>
    <w:p>
      <w:pPr>
        <w:pStyle w:val="BodyText"/>
      </w:pPr>
      <w:r>
        <w:t xml:space="preserve">© 2025 Al-Nakheel Plumbing Services. All rights reserved. Invoice INV-KW-2025-04871.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Kuwait Kuwait City</dc:title>
  <dc:creator/>
  <dc:language>en</dc:language>
  <cp:keywords/>
  <dcterms:created xsi:type="dcterms:W3CDTF">2026-10-10T01:06:13Z</dcterms:created>
  <dcterms:modified xsi:type="dcterms:W3CDTF">2026-10-10T01:06:13Z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