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Services</w:t>
      </w:r>
      <w:r>
        <w:t xml:space="preserve"> </w:t>
      </w:r>
      <w:r>
        <w:t xml:space="preserve">Invoice</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sevplumb-professional-services"/>
    <w:p>
      <w:pPr>
        <w:pStyle w:val="Heading1"/>
      </w:pPr>
      <w:r>
        <w:t xml:space="preserve">SevPlumb Professional Services</w:t>
      </w:r>
    </w:p>
    <w:p>
      <w:pPr>
        <w:pStyle w:val="FirstParagraph"/>
      </w:pPr>
      <w:r>
        <w:t xml:space="preserve">12 Nevsky Prospekt, Building 4, Office 217</w:t>
      </w:r>
    </w:p>
    <w:p>
      <w:pPr>
        <w:pStyle w:val="BodyText"/>
      </w:pPr>
      <w:r>
        <w:t xml:space="preserve">Saint Petersburg, 191011, Russia</w:t>
      </w:r>
    </w:p>
    <w:p>
      <w:pPr>
        <w:pStyle w:val="BodyText"/>
      </w:pPr>
      <w:r>
        <w:t xml:space="preserve">Taxpayer ID (INN): 7805432198</w:t>
      </w:r>
    </w:p>
    <w:p>
      <w:pPr>
        <w:pStyle w:val="BodyText"/>
      </w:pPr>
      <w:r>
        <w:t xml:space="preserve">Registration Number (OGRN): 1157847001234</w:t>
      </w:r>
    </w:p>
    <w:p>
      <w:pPr>
        <w:pStyle w:val="BodyText"/>
      </w:pPr>
      <w:r>
        <w:t xml:space="preserve">Phone: +7 (812) 555-0142</w:t>
      </w:r>
    </w:p>
    <w:p>
      <w:pPr>
        <w:pStyle w:val="BodyText"/>
      </w:pPr>
      <w:r>
        <w:t xml:space="preserve">Email: billing@sevplump-sp.ru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SP-2025-04871</w:t>
      </w:r>
    </w:p>
    <w:p>
      <w:pPr>
        <w:pStyle w:val="BodyText"/>
      </w:pPr>
      <w:r>
        <w:rPr>
          <w:bCs/>
          <w:b/>
        </w:rPr>
        <w:t xml:space="preserve">Date Issued:</w:t>
      </w:r>
      <w:r>
        <w:t xml:space="preserve"> </w:t>
      </w:r>
      <w:r>
        <w:t xml:space="preserve">June 14, 2025</w:t>
      </w:r>
    </w:p>
    <w:p>
      <w:pPr>
        <w:pStyle w:val="BodyText"/>
      </w:pPr>
      <w:r>
        <w:rPr>
          <w:bCs/>
          <w:b/>
        </w:rPr>
        <w:t xml:space="preserve">Due Date:</w:t>
      </w:r>
      <w:r>
        <w:t xml:space="preserve"> </w:t>
      </w:r>
      <w:r>
        <w:t xml:space="preserve">June 28, 2025</w:t>
      </w:r>
    </w:p>
    <w:p>
      <w:pPr>
        <w:pStyle w:val="BodyText"/>
      </w:pPr>
      <w:r>
        <w:rPr>
          <w:bCs/>
          <w:b/>
        </w:rPr>
        <w:t xml:space="preserve">Service Location:</w:t>
      </w:r>
      <w:r>
        <w:t xml:space="preserve"> </w:t>
      </w:r>
      <w:r>
        <w:t xml:space="preserve">Saint Petersburg, Russia</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Organization:</w:t>
      </w:r>
      <w:r>
        <w:t xml:space="preserve"> </w:t>
      </w:r>
      <w:r>
        <w:t xml:space="preserve">Residential Complex "Neva Heights"</w:t>
      </w:r>
    </w:p>
    <w:p>
      <w:pPr>
        <w:pStyle w:val="BodyText"/>
      </w:pPr>
      <w:r>
        <w:rPr>
          <w:bCs/>
          <w:b/>
        </w:rPr>
        <w:t xml:space="preserve">Attention:</w:t>
      </w:r>
      <w:r>
        <w:t xml:space="preserve"> </w:t>
      </w:r>
      <w:r>
        <w:t xml:space="preserve">Mr. Dmitry Volkov, Facilities Manager</w:t>
      </w:r>
    </w:p>
    <w:p>
      <w:pPr>
        <w:pStyle w:val="BodyText"/>
      </w:pPr>
      <w:r>
        <w:rPr>
          <w:bCs/>
          <w:b/>
        </w:rPr>
        <w:t xml:space="preserve">Address:</w:t>
      </w:r>
      <w:r>
        <w:t xml:space="preserve"> </w:t>
      </w:r>
      <w:r>
        <w:t xml:space="preserve">45 Liteyny Avenue, Apt. 12</w:t>
      </w:r>
    </w:p>
    <w:p>
      <w:pPr>
        <w:pStyle w:val="BodyText"/>
      </w:pPr>
      <w:r>
        <w:t xml:space="preserve">Saint Petersburg, 191025, Russia</w:t>
      </w:r>
    </w:p>
    <w:p>
      <w:pPr>
        <w:pStyle w:val="BodyText"/>
      </w:pPr>
      <w:r>
        <w:rPr>
          <w:bCs/>
          <w:b/>
        </w:rPr>
        <w:t xml:space="preserve">Taxpayer ID (INN):</w:t>
      </w:r>
      <w:r>
        <w:t xml:space="preserve"> </w:t>
      </w:r>
      <w:r>
        <w:t xml:space="preserve">7811234567</w:t>
      </w:r>
    </w:p>
    <w:p>
      <w:pPr>
        <w:pStyle w:val="BodyText"/>
      </w:pPr>
      <w:r>
        <w:rPr>
          <w:bCs/>
          <w:b/>
        </w:rPr>
        <w:t xml:space="preserve">Phone:</w:t>
      </w:r>
      <w:r>
        <w:t xml:space="preserve"> </w:t>
      </w:r>
      <w:r>
        <w:t xml:space="preserve">+7 (921) 774-3321</w:t>
      </w:r>
    </w:p>
    <w:bookmarkEnd w:id="22"/>
    <w:bookmarkStart w:id="23" w:name="service-provider-plumber"/>
    <w:p>
      <w:pPr>
        <w:pStyle w:val="Heading3"/>
      </w:pPr>
      <w:r>
        <w:t xml:space="preserve">Service Provider (Plumber)</w:t>
      </w:r>
    </w:p>
    <w:p>
      <w:pPr>
        <w:pStyle w:val="FirstParagraph"/>
      </w:pPr>
      <w:r>
        <w:rPr>
          <w:bCs/>
          <w:b/>
        </w:rPr>
        <w:t xml:space="preserve">Company:</w:t>
      </w:r>
      <w:r>
        <w:t xml:space="preserve"> </w:t>
      </w:r>
      <w:r>
        <w:t xml:space="preserve">SevPlumb Professional Services LLC</w:t>
      </w:r>
    </w:p>
    <w:p>
      <w:pPr>
        <w:pStyle w:val="BodyText"/>
      </w:pPr>
      <w:r>
        <w:rPr>
          <w:bCs/>
          <w:b/>
        </w:rPr>
        <w:t xml:space="preserve">Licensed Plumber:</w:t>
      </w:r>
      <w:r>
        <w:t xml:space="preserve"> </w:t>
      </w:r>
      <w:r>
        <w:t xml:space="preserve">Sergey A. Kuznetsov</w:t>
      </w:r>
    </w:p>
    <w:p>
      <w:pPr>
        <w:pStyle w:val="BodyText"/>
      </w:pPr>
      <w:r>
        <w:rPr>
          <w:bCs/>
          <w:b/>
        </w:rPr>
        <w:t xml:space="preserve">License No.:</w:t>
      </w:r>
      <w:r>
        <w:t xml:space="preserve"> </w:t>
      </w:r>
      <w:r>
        <w:t xml:space="preserve">SP-PLB-2019-00452</w:t>
      </w:r>
    </w:p>
    <w:p>
      <w:pPr>
        <w:pStyle w:val="BodyText"/>
      </w:pPr>
      <w:r>
        <w:rPr>
          <w:bCs/>
          <w:b/>
        </w:rPr>
        <w:t xml:space="preserve">Address:</w:t>
      </w:r>
      <w:r>
        <w:t xml:space="preserve"> </w:t>
      </w:r>
      <w:r>
        <w:t xml:space="preserve">12 Nevsky Prospekt, Bldg. 4, Fl. 3</w:t>
      </w:r>
    </w:p>
    <w:p>
      <w:pPr>
        <w:pStyle w:val="BodyText"/>
      </w:pPr>
      <w:r>
        <w:t xml:space="preserve">Saint Petersburg, 191011, Russia</w:t>
      </w:r>
    </w:p>
    <w:p>
      <w:pPr>
        <w:pStyle w:val="BodyText"/>
      </w:pPr>
      <w:r>
        <w:rPr>
          <w:bCs/>
          <w:b/>
        </w:rPr>
        <w:t xml:space="preserve">Phone:</w:t>
      </w:r>
      <w:r>
        <w:t xml:space="preserve"> </w:t>
      </w:r>
      <w:r>
        <w:t xml:space="preserve">+7 (812) 555-0142</w:t>
      </w:r>
    </w:p>
    <w:bookmarkEnd w:id="23"/>
    <w:bookmarkStart w:id="24" w:name="X1e7ea89500c8e426847b9710f653608f5b78545"/>
    <w:p>
      <w:pPr>
        <w:pStyle w:val="Heading3"/>
      </w:pPr>
      <w:r>
        <w:t xml:space="preserve">Plumbing Services Rendered in Saint Petersburg, Russia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Work</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Complete replacement of corroded copper water supply pipes (approximately 45 linear meters) in the main residential building, including all fittings, valves, and pressure testing. Work performed by certified plumber in accordance with Russian GOST 7099-96 standards.</w:t>
            </w:r>
          </w:p>
        </w:tc>
        <w:tc>
          <w:tcPr/>
          <w:p>
            <w:pPr>
              <w:pStyle w:val="Compact"/>
              <w:jc w:val="left"/>
            </w:pPr>
            <w:r>
              <w:t xml:space="preserve">May 20 – May 24,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Installation and commissioning of a new 200-liter electric water heater (boiler) in the central utility room, including electrical connection, mounting bracket installation, and safety valve fitting.</w:t>
            </w:r>
          </w:p>
        </w:tc>
        <w:tc>
          <w:tcPr/>
          <w:p>
            <w:pPr>
              <w:pStyle w:val="Compact"/>
              <w:jc w:val="left"/>
            </w:pPr>
            <w:r>
              <w:t xml:space="preserve">May 26, 2025</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Emergency repair of a burst sewage pipe on the 7th floor, including excavation of the affected section, replacement of 3 meters of PVC drainage pipe, reconnection of all branch lines, and full hydrostatic pressure test.</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4</w:t>
            </w:r>
          </w:p>
        </w:tc>
        <w:tc>
          <w:tcPr/>
          <w:p>
            <w:pPr>
              <w:pStyle w:val="Compact"/>
              <w:jc w:val="left"/>
            </w:pPr>
            <w:r>
              <w:t xml:space="preserve">Replacement of 12 aging bathroom faucets and shower mixers across units 701 through 712, including removal of old fixtures, installation of new thermostatic mixing valves, and leak verification.</w:t>
            </w:r>
          </w:p>
        </w:tc>
        <w:tc>
          <w:tcPr/>
          <w:p>
            <w:pPr>
              <w:pStyle w:val="Compact"/>
              <w:jc w:val="left"/>
            </w:pPr>
            <w:r>
              <w:t xml:space="preserve">June 2 – June 5, 2025</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5</w:t>
            </w:r>
          </w:p>
        </w:tc>
        <w:tc>
          <w:tcPr/>
          <w:p>
            <w:pPr>
              <w:pStyle w:val="Compact"/>
              <w:jc w:val="left"/>
            </w:pPr>
            <w:r>
              <w:t xml:space="preserve">Annual preventive maintenance and inspection of the entire building plumbing system, including water heater descaling, drain trap cleaning, backflow prevention device testing, and written condition report submitted to building management.</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Supply and installation of 8 new ceramic toilet units with dual-flush mechanisms in common areas and stairwell restrooms, including all necessary plumbing connections and waste pipe modifications.</w:t>
            </w:r>
          </w:p>
        </w:tc>
        <w:tc>
          <w:tcPr/>
          <w:p>
            <w:pPr>
              <w:pStyle w:val="Compact"/>
              <w:jc w:val="left"/>
            </w:pPr>
            <w:r>
              <w:t xml:space="preserve">June 11 – June 13, 2025</w:t>
            </w:r>
          </w:p>
        </w:tc>
        <w:tc>
          <w:tcPr/>
          <w:p>
            <w:pPr>
              <w:pStyle w:val="Compact"/>
              <w:jc w:val="left"/>
            </w:pPr>
            <w:r>
              <w:t xml:space="preserve">8</w:t>
            </w:r>
          </w:p>
        </w:tc>
        <w:tc>
          <w:tcPr/>
          <w:p>
            <w:pPr>
              <w:pStyle w:val="Compact"/>
              <w:jc w:val="left"/>
            </w:pPr>
            <w:r>
              <w:t xml:space="preserve">12,500.00</w:t>
            </w:r>
          </w:p>
        </w:tc>
        <w:tc>
          <w:tcPr/>
          <w:p>
            <w:pPr>
              <w:pStyle w:val="Compact"/>
              <w:jc w:val="left"/>
            </w:pPr>
            <w:r>
              <w:t xml:space="preserve">100,000.00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(RUB)</w:t>
            </w:r>
          </w:p>
        </w:tc>
        <w:tc>
          <w:tcPr/>
          <w:p>
            <w:pPr>
              <w:pStyle w:val="Compact"/>
              <w:jc w:val="left"/>
            </w:pPr>
            <w:r>
              <w:t xml:space="preserve">469,100.00</w:t>
            </w:r>
          </w:p>
        </w:tc>
      </w:tr>
      <w:tr>
        <w:tc>
          <w:tcPr/>
          <w:p>
            <w:pPr>
              <w:pStyle w:val="Compact"/>
              <w:jc w:val="left"/>
            </w:pPr>
            <w:r>
              <w:t xml:space="preserve">VAT 20% (RUB)</w:t>
            </w:r>
          </w:p>
        </w:tc>
        <w:tc>
          <w:tcPr/>
          <w:p>
            <w:pPr>
              <w:pStyle w:val="Compact"/>
              <w:jc w:val="left"/>
            </w:pPr>
            <w:r>
              <w:t xml:space="preserve">93,820.00</w:t>
            </w:r>
          </w:p>
        </w:tc>
      </w:tr>
      <w:tr>
        <w:tc>
          <w:tcPr/>
          <w:p>
            <w:pPr>
              <w:pStyle w:val="Compact"/>
              <w:jc w:val="left"/>
            </w:pPr>
            <w:r>
              <w:t xml:space="preserve">Emergency Call-Out Surcharge (RUB)</w:t>
            </w:r>
          </w:p>
        </w:tc>
        <w:tc>
          <w:tcPr/>
          <w:p>
            <w:pPr>
              <w:pStyle w:val="Compact"/>
              <w:jc w:val="left"/>
            </w:pPr>
            <w:r>
              <w:t xml:space="preserve">5,000.00</w:t>
            </w:r>
          </w:p>
        </w:tc>
      </w:tr>
      <w:tr>
        <w:tc>
          <w:tcPr/>
          <w:p>
            <w:pPr>
              <w:pStyle w:val="Compact"/>
              <w:jc w:val="left"/>
            </w:pPr>
            <w:r>
              <w:t xml:space="preserve">Total Amount Due (RUB)</w:t>
            </w:r>
          </w:p>
        </w:tc>
        <w:tc>
          <w:tcPr/>
          <w:p>
            <w:pPr>
              <w:pStyle w:val="Compact"/>
              <w:jc w:val="left"/>
            </w:pPr>
            <w:r>
              <w:t xml:space="preserve">567,920.00</w:t>
            </w:r>
          </w:p>
        </w:tc>
      </w:tr>
    </w:tbl>
    <w:bookmarkEnd w:id="24"/>
    <w:bookmarkStart w:id="25" w:name="payment-terms-and-conditions"/>
    <w:p>
      <w:pPr>
        <w:pStyle w:val="Heading3"/>
      </w:pPr>
      <w:r>
        <w:t xml:space="preserve">Payment Terms and Conditions</w:t>
      </w:r>
    </w:p>
    <w:p>
      <w:pPr>
        <w:pStyle w:val="FirstParagraph"/>
      </w:pPr>
      <w:r>
        <w:t xml:space="preserve">This invoice for plumbing services rendered in Saint Petersburg, Russia, is payable within fourteen (14) calendar days from the date of issue. The total amount of</w:t>
      </w:r>
      <w:r>
        <w:t xml:space="preserve"> </w:t>
      </w:r>
      <w:r>
        <w:rPr>
          <w:bCs/>
          <w:b/>
        </w:rPr>
        <w:t xml:space="preserve">567,920.00 Russian Rubles (RUB)</w:t>
      </w:r>
      <w:r>
        <w:t xml:space="preserve"> </w:t>
      </w:r>
      <w:r>
        <w:t xml:space="preserve">shall be remitted via bank transfer to the account of SevPlumb Professional Services LLC.</w:t>
      </w:r>
    </w:p>
    <w:p>
      <w:pPr>
        <w:pStyle w:val="BodyText"/>
      </w:pPr>
      <w:r>
        <w:rPr>
          <w:bCs/>
          <w:b/>
        </w:rPr>
        <w:t xml:space="preserve">Bank Details:</w:t>
      </w:r>
    </w:p>
    <w:p>
      <w:pPr>
        <w:numPr>
          <w:ilvl w:val="0"/>
          <w:numId w:val="1001"/>
        </w:numPr>
        <w:pStyle w:val="Compact"/>
      </w:pPr>
      <w:r>
        <w:t xml:space="preserve">Bank: Sberbank, Saint Petersburg Branch</w:t>
      </w:r>
    </w:p>
    <w:p>
      <w:pPr>
        <w:numPr>
          <w:ilvl w:val="0"/>
          <w:numId w:val="1001"/>
        </w:numPr>
        <w:pStyle w:val="Compact"/>
      </w:pPr>
      <w:r>
        <w:t xml:space="preserve">Account Number (R/S): 40702810400000012345</w:t>
      </w:r>
    </w:p>
    <w:p>
      <w:pPr>
        <w:numPr>
          <w:ilvl w:val="0"/>
          <w:numId w:val="1001"/>
        </w:numPr>
        <w:pStyle w:val="Compact"/>
      </w:pPr>
      <w:r>
        <w:t xml:space="preserve">Correspondent Account (K/S): 30101810400000000606</w:t>
      </w:r>
    </w:p>
    <w:p>
      <w:pPr>
        <w:numPr>
          <w:ilvl w:val="0"/>
          <w:numId w:val="1001"/>
        </w:numPr>
        <w:pStyle w:val="Compact"/>
      </w:pPr>
      <w:r>
        <w:t xml:space="preserve">BIC/SWIFT: SABRSPSP</w:t>
      </w:r>
    </w:p>
    <w:p>
      <w:pPr>
        <w:numPr>
          <w:ilvl w:val="0"/>
          <w:numId w:val="1001"/>
        </w:numPr>
        <w:pStyle w:val="Compact"/>
      </w:pPr>
      <w:r>
        <w:t xml:space="preserve">Branch Code: 041866060</w:t>
      </w:r>
    </w:p>
    <w:p>
      <w:pPr>
        <w:pStyle w:val="FirstParagraph"/>
      </w:pPr>
      <w:r>
        <w:t xml:space="preserve">Please reference Invoice No. SP-2025-04871 in the payment details. A late payment penalty of 0.1% per calendar day shall apply to any outstanding balance after the due date of June 28, 2025, in accordance with Article 317.1 of the Civil Code of the Russian Federation.</w:t>
      </w:r>
    </w:p>
    <w:bookmarkEnd w:id="25"/>
    <w:bookmarkStart w:id="26" w:name="additional-notes-and-certifications"/>
    <w:p>
      <w:pPr>
        <w:pStyle w:val="Heading3"/>
      </w:pPr>
      <w:r>
        <w:t xml:space="preserve">Additional Notes and Certifications</w:t>
      </w:r>
    </w:p>
    <w:p>
      <w:pPr>
        <w:pStyle w:val="FirstParagraph"/>
      </w:pPr>
      <w:r>
        <w:t xml:space="preserve">All plumbing work described in this invoice was performed by Sergey A. Kuznetsov, a licensed and certified plumber registered with the Saint Petersburg Chamber of Commerce and Industry. The plumber holds a valid professional qualification certificate (Attestat) in sanitary-technical systems, valid through December 2026.</w:t>
      </w:r>
    </w:p>
    <w:p>
      <w:pPr>
        <w:pStyle w:val="BodyText"/>
      </w:pPr>
      <w:r>
        <w:t xml:space="preserve">All materials used in the plumbing installations comply with current Russian Federal Technical Regulations (TR CU 020/2011) and applicable GOST standards. A warranty period of twenty-four (24) months applies to all labor and installed components, effective from the date of final acceptance. The warranty is valid throughout the territory of Saint Petersburg and Leningrad Oblast, Russia.</w:t>
      </w:r>
    </w:p>
    <w:p>
      <w:pPr>
        <w:pStyle w:val="BodyText"/>
      </w:pPr>
      <w:r>
        <w:t xml:space="preserve">The client acknowledges that all plumbing work was completed in full compliance with the building's technical passport and the regulations of the Saint Petersburg Housing and Utilities Committee. A signed act of completed work (Akt vypolnennykh rabot) is attached to this invoice as Appendix A.</w:t>
      </w:r>
    </w:p>
    <w:p>
      <w:pPr>
        <w:pStyle w:val="BodyText"/>
      </w:pPr>
      <w:r>
        <w:t xml:space="preserve">This invoice is issued in accordance with the Federal Law on Accounting (No. 402-FZ) and the Tax Code of the Russian Federation. The document serves as a valid primary accounting record for the plumbing services provided.</w:t>
      </w:r>
    </w:p>
    <w:bookmarkEnd w:id="26"/>
    <w:p>
      <w:pPr>
        <w:pStyle w:val="BodyText"/>
      </w:pPr>
      <w:r>
        <w:rPr>
          <w:bCs/>
          <w:b/>
        </w:rPr>
        <w:t xml:space="preserve">SevPlumb Professional Services LLC</w:t>
      </w:r>
      <w:r>
        <w:t xml:space="preserve"> </w:t>
      </w:r>
      <w:r>
        <w:t xml:space="preserve">| 12 Nevsky Prospekt, Bldg. 4, Fl. 3, Saint Petersburg, 191011, Russia</w:t>
      </w:r>
    </w:p>
    <w:p>
      <w:pPr>
        <w:pStyle w:val="BodyText"/>
      </w:pPr>
      <w:r>
        <w:t xml:space="preserve">INN: 7805432198 | OGRN: 1157847001234 | KPP: 780501001</w:t>
      </w:r>
    </w:p>
    <w:p>
      <w:pPr>
        <w:pStyle w:val="BodyText"/>
      </w:pPr>
      <w:r>
        <w:t xml:space="preserve">Phone: +7 (812) 555-0142 | Email: billing@sevplump-sp.ru | Web: www.sevplump-sp.ru</w:t>
      </w:r>
    </w:p>
    <w:p>
      <w:pPr>
        <w:pStyle w:val="BodyText"/>
      </w:pPr>
      <w:r>
        <w:t xml:space="preserve">This invoice was generated electronically and is valid without a physical signature. For disputes regarding this plumbing invoice, please contact the billing department within thirty (30) days. Governing law: Russian Federation. Jurisdiction: Arbitration Court of Saint Petersburg and Leningrad Oblast.</w:t>
      </w:r>
    </w:p>
    <w:p>
      <w:pPr>
        <w:pStyle w:val="BodyText"/>
      </w:pPr>
      <w:r>
        <w:t xml:space="preserve">© 2025 SevPlumb Professional Services LLC. All rights reserved. Invoice SP-2025-04871.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Services Invoice - Saint Petersburg, Russia</dc:title>
  <dc:creator/>
  <dc:language>en</dc:language>
  <cp:keywords/>
  <dcterms:created xsi:type="dcterms:W3CDTF">2026-10-10T07:04:23Z</dcterms:created>
  <dcterms:modified xsi:type="dcterms:W3CDTF">2026-10-10T07:04:23Z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