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Venezuela</w:t>
      </w:r>
      <w:r>
        <w:t xml:space="preserve"> </w:t>
      </w:r>
      <w:r>
        <w:t xml:space="preserve">Caracas</w:t>
      </w:r>
    </w:p>
    <w:bookmarkStart w:id="20" w:name="caracas-aquaflow-plumbing-services"/>
    <w:p>
      <w:pPr>
        <w:pStyle w:val="Heading1"/>
      </w:pPr>
      <w:r>
        <w:t xml:space="preserve">Caracas AquaFlow Plumbing Services</w:t>
      </w:r>
    </w:p>
    <w:p>
      <w:pPr>
        <w:pStyle w:val="FirstParagraph"/>
      </w:pPr>
      <w:r>
        <w:t xml:space="preserve">Rif: J-45872319-K</w:t>
      </w:r>
    </w:p>
    <w:p>
      <w:pPr>
        <w:pStyle w:val="BodyText"/>
      </w:pPr>
      <w:r>
        <w:t xml:space="preserve">Av. Francisco de Miranda, Torre Empresarial, Piso 12, Ofic. 1204</w:t>
      </w:r>
    </w:p>
    <w:p>
      <w:pPr>
        <w:pStyle w:val="BodyText"/>
      </w:pPr>
      <w:r>
        <w:t xml:space="preserve">Chacao, Caracas, Venezuela</w:t>
      </w:r>
    </w:p>
    <w:p>
      <w:pPr>
        <w:pStyle w:val="BodyText"/>
      </w:pPr>
      <w:r>
        <w:t xml:space="preserve">Tel: +58 (212) 555-7843 | Email: facturacion@caracasaquaflow.com.ve</w:t>
      </w:r>
    </w:p>
    <w:bookmarkEnd w:id="20"/>
    <w:bookmarkStart w:id="21" w:name="invoice"/>
    <w:p>
      <w:pPr>
        <w:pStyle w:val="Heading2"/>
      </w:pPr>
      <w:r>
        <w:t xml:space="preserve">INVOICE</w:t>
      </w:r>
    </w:p>
    <w:p>
      <w:pPr>
        <w:pStyle w:val="FirstParagraph"/>
      </w:pPr>
      <w:r>
        <w:t xml:space="preserve">Invoice No: CAF-2025-00487</w:t>
      </w:r>
    </w:p>
    <w:p>
      <w:pPr>
        <w:pStyle w:val="BodyText"/>
      </w:pPr>
      <w:r>
        <w:t xml:space="preserve">Date Issued: June 15, 2025</w:t>
      </w:r>
    </w:p>
    <w:p>
      <w:pPr>
        <w:pStyle w:val="BodyText"/>
      </w:pPr>
      <w:r>
        <w:t xml:space="preserve">Due Date: June 30,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Residencial Los Cedros, Edificio B</w:t>
      </w:r>
    </w:p>
    <w:p>
      <w:pPr>
        <w:pStyle w:val="BodyText"/>
      </w:pPr>
      <w:r>
        <w:t xml:space="preserve">Attn: Ing. María Fernanda Rodríguez</w:t>
      </w:r>
    </w:p>
    <w:p>
      <w:pPr>
        <w:pStyle w:val="BodyText"/>
      </w:pPr>
      <w:r>
        <w:t xml:space="preserve">Calle Principal, Sector El Paraíso</w:t>
      </w:r>
    </w:p>
    <w:p>
      <w:pPr>
        <w:pStyle w:val="BodyText"/>
      </w:pPr>
      <w:r>
        <w:t xml:space="preserve">Parroquia San Bernardino, Caracas, Venezuela</w:t>
      </w:r>
    </w:p>
    <w:p>
      <w:pPr>
        <w:pStyle w:val="BodyText"/>
      </w:pPr>
      <w:r>
        <w:t xml:space="preserve">Rif: V-12.345.678-9</w:t>
      </w:r>
    </w:p>
    <w:p>
      <w:pPr>
        <w:pStyle w:val="BodyText"/>
      </w:pPr>
      <w:r>
        <w:t xml:space="preserve">Tel: +58 (412) 345-6789</w:t>
      </w:r>
    </w:p>
    <w:bookmarkEnd w:id="22"/>
    <w:bookmarkStart w:id="23" w:name="service-details"/>
    <w:p>
      <w:pPr>
        <w:pStyle w:val="Heading3"/>
      </w:pPr>
      <w:r>
        <w:t xml:space="preserve">Service Details</w:t>
      </w:r>
    </w:p>
    <w:p>
      <w:pPr>
        <w:pStyle w:val="FirstParagraph"/>
      </w:pPr>
      <w:r>
        <w:rPr>
          <w:bCs/>
          <w:b/>
        </w:rPr>
        <w:t xml:space="preserve">Plumber Assigned:</w:t>
      </w:r>
      <w:r>
        <w:t xml:space="preserve"> </w:t>
      </w:r>
      <w:r>
        <w:t xml:space="preserve">Sr. José Antonio Herrera</w:t>
      </w:r>
    </w:p>
    <w:p>
      <w:pPr>
        <w:pStyle w:val="BodyText"/>
      </w:pPr>
      <w:r>
        <w:rPr>
          <w:bCs/>
          <w:b/>
        </w:rPr>
        <w:t xml:space="preserve">License No:</w:t>
      </w:r>
      <w:r>
        <w:t xml:space="preserve"> </w:t>
      </w:r>
      <w:r>
        <w:t xml:space="preserve">PLB-CAR-2019-0342</w:t>
      </w:r>
    </w:p>
    <w:p>
      <w:pPr>
        <w:pStyle w:val="BodyText"/>
      </w:pPr>
      <w:r>
        <w:rPr>
          <w:bCs/>
          <w:b/>
        </w:rPr>
        <w:t xml:space="preserve">Service Date:</w:t>
      </w:r>
      <w:r>
        <w:t xml:space="preserve"> </w:t>
      </w:r>
      <w:r>
        <w:t xml:space="preserve">June 12, 2025</w:t>
      </w:r>
    </w:p>
    <w:p>
      <w:pPr>
        <w:pStyle w:val="BodyText"/>
      </w:pPr>
      <w:r>
        <w:rPr>
          <w:bCs/>
          <w:b/>
        </w:rPr>
        <w:t xml:space="preserve">Work Order:</w:t>
      </w:r>
      <w:r>
        <w:t xml:space="preserve"> </w:t>
      </w:r>
      <w:r>
        <w:t xml:space="preserve">WO-2025-1156</w:t>
      </w:r>
    </w:p>
    <w:p>
      <w:pPr>
        <w:pStyle w:val="BodyText"/>
      </w:pPr>
      <w:r>
        <w:rPr>
          <w:bCs/>
          <w:b/>
        </w:rPr>
        <w:t xml:space="preserve">Location:</w:t>
      </w:r>
      <w:r>
        <w:t xml:space="preserve"> </w:t>
      </w:r>
      <w:r>
        <w:t xml:space="preserve">Caracas, Venezuela</w:t>
      </w:r>
    </w:p>
    <w:bookmarkEnd w:id="23"/>
    <w:bookmarkStart w:id="24" w:name="X9ea5332ab6698d03b6aac25e7151280d921f234"/>
    <w:p>
      <w:pPr>
        <w:pStyle w:val="Heading3"/>
      </w:pPr>
      <w:r>
        <w:t xml:space="preserve">Description of Plumbing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Qty</w:t>
            </w:r>
          </w:p>
        </w:tc>
        <w:tc>
          <w:tcPr/>
          <w:p>
            <w:pPr>
              <w:pStyle w:val="Compact"/>
              <w:jc w:val="left"/>
            </w:pPr>
            <w:r>
              <w:t xml:space="preserve">Unit Price (VES)</w:t>
            </w:r>
          </w:p>
        </w:tc>
        <w:tc>
          <w:tcPr/>
          <w:p>
            <w:pPr>
              <w:pStyle w:val="Compact"/>
              <w:jc w:val="left"/>
            </w:pPr>
            <w:r>
              <w:t xml:space="preserve">Subtotal (VES)</w:t>
            </w:r>
          </w:p>
        </w:tc>
      </w:tr>
      <w:tr>
        <w:tc>
          <w:tcPr/>
          <w:p>
            <w:pPr>
              <w:pStyle w:val="Compact"/>
              <w:jc w:val="left"/>
            </w:pPr>
            <w:r>
              <w:t xml:space="preserve">1</w:t>
            </w:r>
          </w:p>
        </w:tc>
        <w:tc>
          <w:tcPr/>
          <w:p>
            <w:pPr>
              <w:pStyle w:val="Compact"/>
              <w:jc w:val="left"/>
            </w:pPr>
            <w:r>
              <w:t xml:space="preserve">Complete diagnostic inspection of residential plumbing system, including water pressure testing, pipe integrity assessment, and identification of corrosion in main supply lines (Plumber on-site evaluation)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Replacement of 15-meter length of 3/4-inch PPR (polypropylene) main water supply pipe, including cutting, fitting, pressure testing, and reconnection to existing infrastructure</w:t>
            </w:r>
          </w:p>
        </w:tc>
        <w:tc>
          <w:tcPr/>
          <w:p>
            <w:pPr>
              <w:pStyle w:val="Compact"/>
              <w:jc w:val="left"/>
            </w:pPr>
            <w:r>
              <w:t xml:space="preserve">15</w:t>
            </w:r>
          </w:p>
        </w:tc>
        <w:tc>
          <w:tcPr/>
          <w:p>
            <w:pPr>
              <w:pStyle w:val="Compact"/>
              <w:jc w:val="left"/>
            </w:pPr>
            <w:r>
              <w:t xml:space="preserve">850.00</w:t>
            </w:r>
          </w:p>
        </w:tc>
        <w:tc>
          <w:tcPr/>
          <w:p>
            <w:pPr>
              <w:pStyle w:val="Compact"/>
              <w:jc w:val="left"/>
            </w:pPr>
            <w:r>
              <w:t xml:space="preserve">12,750.00</w:t>
            </w:r>
          </w:p>
        </w:tc>
      </w:tr>
      <w:tr>
        <w:tc>
          <w:tcPr/>
          <w:p>
            <w:pPr>
              <w:pStyle w:val="Compact"/>
              <w:jc w:val="left"/>
            </w:pPr>
            <w:r>
              <w:t xml:space="preserve">3</w:t>
            </w:r>
          </w:p>
        </w:tc>
        <w:tc>
          <w:tcPr/>
          <w:p>
            <w:pPr>
              <w:pStyle w:val="Compact"/>
              <w:jc w:val="left"/>
            </w:pPr>
            <w:r>
              <w:t xml:space="preserve">Repair and resealing of 4 bathroom drain connections (floor drains and sink traps) using professional-grade plumber's putty and Teflon tape; removal of old corroded fittings</w:t>
            </w:r>
          </w:p>
        </w:tc>
        <w:tc>
          <w:tcPr/>
          <w:p>
            <w:pPr>
              <w:pStyle w:val="Compact"/>
              <w:jc w:val="left"/>
            </w:pPr>
            <w:r>
              <w:t xml:space="preserve">4</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4</w:t>
            </w:r>
          </w:p>
        </w:tc>
        <w:tc>
          <w:tcPr/>
          <w:p>
            <w:pPr>
              <w:pStyle w:val="Compact"/>
              <w:jc w:val="left"/>
            </w:pPr>
            <w:r>
              <w:t xml:space="preserve">Installation of new 40-liter electric water heater (brand: Ariston) in kitchen area, including mounting bracket, inlet/outlet connections, pressure relief valve, and electrical grounding verification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Supply and installation of 2 new ceramic basin faucets (brand: Roca) with flexible braided hoses, aerator cartridges, and full leak-test verification by the Plumber</w:t>
            </w:r>
          </w:p>
        </w:tc>
        <w:tc>
          <w:tcPr/>
          <w:p>
            <w:pPr>
              <w:pStyle w:val="Compact"/>
              <w:jc w:val="left"/>
            </w:pPr>
            <w:r>
              <w:t xml:space="preserve">2</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Emergency call-out and after-hours service surcharge (Plumber dispatched outside standard business hours, Saturday 6:00 PM – 11:00 PM, Caracas metropolitan area)</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7</w:t>
            </w:r>
          </w:p>
        </w:tc>
        <w:tc>
          <w:tcPr/>
          <w:p>
            <w:pPr>
              <w:pStyle w:val="Compact"/>
              <w:jc w:val="left"/>
            </w:pPr>
            <w:r>
              <w:t xml:space="preserve">Transportation and mobilization fee for specialized plumbing tools, pipe bender, soldering equipment, and material delivery to the Caracas site (Parroquia San Bernardino)</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60,650.00 VES</w:t>
            </w:r>
          </w:p>
        </w:tc>
      </w:tr>
      <w:tr>
        <w:tc>
          <w:tcPr/>
          <w:p>
            <w:pPr>
              <w:pStyle w:val="Compact"/>
              <w:jc w:val="left"/>
            </w:pPr>
            <w:r>
              <w:t xml:space="preserve">IVA (16% VAT - Venezuela)</w:t>
            </w:r>
          </w:p>
        </w:tc>
        <w:tc>
          <w:tcPr/>
          <w:p>
            <w:pPr>
              <w:pStyle w:val="Compact"/>
              <w:jc w:val="left"/>
            </w:pPr>
            <w:r>
              <w:t xml:space="preserve">9,704.00 VES</w:t>
            </w:r>
          </w:p>
        </w:tc>
      </w:tr>
      <w:tr>
        <w:tc>
          <w:tcPr/>
          <w:p>
            <w:pPr>
              <w:pStyle w:val="Compact"/>
              <w:jc w:val="left"/>
            </w:pPr>
            <w:r>
              <w:t xml:space="preserve">Discount (Loyalty Program - 5%)</w:t>
            </w:r>
          </w:p>
        </w:tc>
        <w:tc>
          <w:tcPr/>
          <w:p>
            <w:pPr>
              <w:pStyle w:val="Compact"/>
              <w:jc w:val="left"/>
            </w:pPr>
            <w:r>
              <w:t xml:space="preserve">-3,032.50 VES</w:t>
            </w:r>
          </w:p>
        </w:tc>
      </w:tr>
      <w:tr>
        <w:tc>
          <w:tcPr/>
          <w:p>
            <w:pPr>
              <w:pStyle w:val="Compact"/>
              <w:jc w:val="left"/>
            </w:pPr>
            <w:r>
              <w:t xml:space="preserve">TOTAL AMOUNT DUE</w:t>
            </w:r>
          </w:p>
        </w:tc>
        <w:tc>
          <w:tcPr/>
          <w:p>
            <w:pPr>
              <w:pStyle w:val="Compact"/>
              <w:jc w:val="left"/>
            </w:pPr>
            <w:r>
              <w:t xml:space="preserve">67,321.50 VES</w:t>
            </w:r>
          </w:p>
        </w:tc>
      </w:tr>
    </w:tbl>
    <w:bookmarkEnd w:id="24"/>
    <w:bookmarkStart w:id="25" w:name="invoice-notes-payment-information"/>
    <w:p>
      <w:pPr>
        <w:pStyle w:val="Heading3"/>
      </w:pPr>
      <w:r>
        <w:t xml:space="preserve">Invoice Notes &amp; Payment Information</w:t>
      </w:r>
    </w:p>
    <w:p>
      <w:pPr>
        <w:pStyle w:val="FirstParagraph"/>
      </w:pPr>
      <w:r>
        <w:rPr>
          <w:bCs/>
          <w:b/>
        </w:rPr>
        <w:t xml:space="preserve">Payment Method:</w:t>
      </w:r>
      <w:r>
        <w:t xml:space="preserve"> </w:t>
      </w:r>
      <w:r>
        <w:t xml:space="preserve">Bank transfer to Banco Mercantil, Account No. 0102-0045-87-1234567890, or payment in Venezuelan Bolívares (VES) via cash at our Caracas office.</w:t>
      </w:r>
    </w:p>
    <w:p>
      <w:pPr>
        <w:pStyle w:val="BodyText"/>
      </w:pPr>
      <w:r>
        <w:rPr>
          <w:bCs/>
          <w:b/>
        </w:rPr>
        <w:t xml:space="preserve">Payment Terms:</w:t>
      </w:r>
      <w:r>
        <w:t xml:space="preserve"> </w:t>
      </w:r>
      <w:r>
        <w:t xml:space="preserve">This Invoice must be settled in full within 15 calendar days from the date of issue. Late payments will incur a monthly interest rate of 1.5% in accordance with Venezuelan commercial regulations.</w:t>
      </w:r>
    </w:p>
    <w:p>
      <w:pPr>
        <w:pStyle w:val="BodyText"/>
      </w:pPr>
      <w:r>
        <w:rPr>
          <w:bCs/>
          <w:b/>
        </w:rPr>
        <w:t xml:space="preserve">Warranty:</w:t>
      </w:r>
      <w:r>
        <w:t xml:space="preserve"> </w:t>
      </w:r>
      <w:r>
        <w:t xml:space="preserve">All plumbing work performed by our licensed Plumber is covered under a 12-month workmanship warranty. Material warranties are governed by the respective manufacturer's terms. This warranty is valid only within the Caracas metropolitan area, Venezuela.</w:t>
      </w:r>
    </w:p>
    <w:p>
      <w:pPr>
        <w:pStyle w:val="BodyText"/>
      </w:pPr>
      <w:r>
        <w:rPr>
          <w:bCs/>
          <w:b/>
        </w:rPr>
        <w:t xml:space="preserve">Reference:</w:t>
      </w:r>
      <w:r>
        <w:t xml:space="preserve"> </w:t>
      </w:r>
      <w:r>
        <w:t xml:space="preserve">Please cite Invoice No. CAF-2025-00487 on all correspondence and payment remittances.</w:t>
      </w:r>
    </w:p>
    <w:bookmarkEnd w:id="25"/>
    <w:bookmarkStart w:id="26" w:name="Xe4ef340127444fd10cce4dec7e61929d8942e0f"/>
    <w:p>
      <w:pPr>
        <w:pStyle w:val="Heading3"/>
      </w:pPr>
      <w:r>
        <w:t xml:space="preserve">Terms &amp; Conditions – Caracas AquaFlow Plumbing Services</w:t>
      </w:r>
    </w:p>
    <w:p>
      <w:pPr>
        <w:pStyle w:val="FirstParagraph"/>
      </w:pPr>
      <w:r>
        <w:t xml:space="preserve">1. This Invoice constitutes a formal request for payment for plumbing services rendered by Caracas AquaFlow Plumbing Services, a registered Plumber company operating under Venezuelan law (Rif: J-45872319-K), with its principal office located in Chacao, Caracas, Venezuela.</w:t>
      </w:r>
    </w:p>
    <w:p>
      <w:pPr>
        <w:pStyle w:val="BodyText"/>
      </w:pPr>
      <w:r>
        <w:t xml:space="preserve">2. All services described herein were performed by a certified and licensed Plumber in compliance with the Venezuelan National Building Code (Código de Construcción) and the sanitary regulations established by the Alcaldía de Chacao and the relevant municipal authorities in Caracas.</w:t>
      </w:r>
    </w:p>
    <w:p>
      <w:pPr>
        <w:pStyle w:val="BodyText"/>
      </w:pPr>
      <w:r>
        <w:t xml:space="preserve">3. The client acknowledges that the Plumber performed all work in a professional and workmanlike manner. Any defects arising from normal use within the warranty period will be addressed at no additional cost to the client, provided the work has not been altered by a third party.</w:t>
      </w:r>
    </w:p>
    <w:p>
      <w:pPr>
        <w:pStyle w:val="BodyText"/>
      </w:pPr>
      <w:r>
        <w:t xml:space="preserve">4. This Invoice is subject to the general terms and conditions of Caracas AquaFlow Plumbing Services. In the event of any dispute, the competent courts of Caracas, Venezuela shall have exclusive jurisdiction.</w:t>
      </w:r>
    </w:p>
    <w:p>
      <w:pPr>
        <w:pStyle w:val="BodyText"/>
      </w:pPr>
      <w:r>
        <w:t xml:space="preserve">5. All prices are quoted in Venezuelan Bolívares Fuertes (VES) and are subject to adjustment in the event of significant currency devaluation or material cost increases prior to the completion of the work, as permitted under Venezuelan contract law.</w:t>
      </w:r>
    </w:p>
    <w:p>
      <w:pPr>
        <w:pStyle w:val="BodyText"/>
      </w:pPr>
      <w:r>
        <w:t xml:space="preserve">6. The Plumber reserves the right to suspend work if payment milestones are not met. This Invoice represents the final billing for the services described and no additional charges will be incurred unless a written change order is signed by both parties.</w:t>
      </w:r>
    </w:p>
    <w:bookmarkEnd w:id="26"/>
    <w:p>
      <w:pPr>
        <w:pStyle w:val="BodyText"/>
      </w:pPr>
      <w:r>
        <w:t xml:space="preserve">Caracas AquaFlow Plumbing Services | Av. Francisco de Miranda, Torre Empresarial, Piso 12, Chacao, Caracas, Venezuela</w:t>
      </w:r>
    </w:p>
    <w:p>
      <w:pPr>
        <w:pStyle w:val="BodyText"/>
      </w:pPr>
      <w:r>
        <w:t xml:space="preserve">Rif: J-45872319-K | Tel: +58 (212) 555-7843 | facturacion@caracasaquaflow.com.ve</w:t>
      </w:r>
    </w:p>
    <w:p>
      <w:pPr>
        <w:pStyle w:val="BodyText"/>
      </w:pPr>
      <w:r>
        <w:t xml:space="preserve">This Invoice was generated electronically and is valid without a physical signature in accordance with Venezuelan electronic document regulations (Ley de Documentos Electrónicos). Invoice No. CAF-2025-00487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Venezuela Caracas</dc:title>
  <dc:creator/>
  <dc:language>en</dc:language>
  <cp:keywords/>
  <dcterms:created xsi:type="dcterms:W3CDTF">2026-10-10T01:22:34Z</dcterms:created>
  <dcterms:modified xsi:type="dcterms:W3CDTF">2026-10-10T01:22:34Z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