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invoice"/>
    <w:p>
      <w:pPr>
        <w:pStyle w:val="Heading1"/>
      </w:pPr>
      <w:r>
        <w:t xml:space="preserve">INVOICE</w:t>
      </w:r>
    </w:p>
    <w:p>
      <w:pPr>
        <w:pStyle w:val="FirstParagraph"/>
      </w:pPr>
      <w:r>
        <w:t xml:space="preserve">Police Officer Services &amp; Security Operations</w:t>
      </w:r>
    </w:p>
    <w:p>
      <w:pPr>
        <w:pStyle w:val="BodyText"/>
      </w:pPr>
      <w:r>
        <w:t xml:space="preserve">Jakarta, Indonesia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INV-JKT-2025-00487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PO-2025-JKT-SEC-112</w:t>
      </w:r>
    </w:p>
    <w:p>
      <w:pPr>
        <w:pStyle w:val="BodyText"/>
      </w:pPr>
      <w:r>
        <w:t xml:space="preserve">OFFICIAL DOCUMENT</w:t>
      </w:r>
    </w:p>
    <w:bookmarkEnd w:id="21"/>
    <w:bookmarkStart w:id="22" w:name="billed-to"/>
    <w:p>
      <w:pPr>
        <w:pStyle w:val="Heading4"/>
      </w:pPr>
      <w:r>
        <w:t xml:space="preserve">Billed To</w:t>
      </w:r>
    </w:p>
    <w:p>
      <w:pPr>
        <w:pStyle w:val="FirstParagraph"/>
      </w:pPr>
      <w:r>
        <w:rPr>
          <w:bCs/>
          <w:b/>
        </w:rPr>
        <w:t xml:space="preserve">PT Nusantara Security Solutions</w:t>
      </w:r>
    </w:p>
    <w:p>
      <w:pPr>
        <w:pStyle w:val="BodyText"/>
      </w:pPr>
      <w:r>
        <w:t xml:space="preserve">Jl. Jend. Sudirman Kav. 52-53</w:t>
      </w:r>
    </w:p>
    <w:p>
      <w:pPr>
        <w:pStyle w:val="BodyText"/>
      </w:pPr>
      <w:r>
        <w:t xml:space="preserve">Setiabudi, South Jakarta 12190</w:t>
      </w:r>
    </w:p>
    <w:p>
      <w:pPr>
        <w:pStyle w:val="BodyText"/>
      </w:pPr>
      <w:r>
        <w:t xml:space="preserve">Indonesia</w:t>
      </w:r>
    </w:p>
    <w:p>
      <w:pPr>
        <w:pStyle w:val="BodyText"/>
      </w:pPr>
      <w:r>
        <w:t xml:space="preserve">Tel: +62-21-520-8844</w:t>
      </w:r>
    </w:p>
    <w:p>
      <w:pPr>
        <w:pStyle w:val="BodyText"/>
      </w:pPr>
      <w:r>
        <w:t xml:space="preserve">Email: procurement@nusantarasecurity.co.id</w:t>
      </w:r>
    </w:p>
    <w:p>
      <w:pPr>
        <w:pStyle w:val="BodyText"/>
      </w:pPr>
      <w:r>
        <w:t xml:space="preserve">NPWP: 02.345.678.9-051.000</w:t>
      </w:r>
    </w:p>
    <w:bookmarkEnd w:id="22"/>
    <w:bookmarkStart w:id="23" w:name="provided-by"/>
    <w:p>
      <w:pPr>
        <w:pStyle w:val="Heading4"/>
      </w:pPr>
      <w:r>
        <w:t xml:space="preserve">Provided By</w:t>
      </w:r>
    </w:p>
    <w:p>
      <w:pPr>
        <w:pStyle w:val="FirstParagraph"/>
      </w:pPr>
      <w:r>
        <w:rPr>
          <w:bCs/>
          <w:b/>
        </w:rPr>
        <w:t xml:space="preserve">Brigadir Polisi Kepala (Bripka) Ahmad Wijaya</w:t>
      </w:r>
    </w:p>
    <w:p>
      <w:pPr>
        <w:pStyle w:val="BodyText"/>
      </w:pPr>
      <w:r>
        <w:t xml:space="preserve">Police Officer – Special Security Division</w:t>
      </w:r>
    </w:p>
    <w:p>
      <w:pPr>
        <w:pStyle w:val="BodyText"/>
      </w:pPr>
      <w:r>
        <w:t xml:space="preserve">Polres Metro Jakarta Selatan</w:t>
      </w:r>
    </w:p>
    <w:p>
      <w:pPr>
        <w:pStyle w:val="BodyText"/>
      </w:pPr>
      <w:r>
        <w:t xml:space="preserve">Jl. Gatot Subroto Kav. 45</w:t>
      </w:r>
    </w:p>
    <w:p>
      <w:pPr>
        <w:pStyle w:val="BodyText"/>
      </w:pPr>
      <w:r>
        <w:t xml:space="preserve">South Jakarta 12950, Indonesia</w:t>
      </w:r>
    </w:p>
    <w:p>
      <w:pPr>
        <w:pStyle w:val="BodyText"/>
      </w:pPr>
      <w:r>
        <w:t xml:space="preserve">Badge No: 8204571</w:t>
      </w:r>
    </w:p>
    <w:p>
      <w:pPr>
        <w:pStyle w:val="BodyText"/>
      </w:pPr>
      <w:r>
        <w:t xml:space="preserve">Contact: +62-812-3456-7890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Police Officer deployment for corporate security detail at PT Nusantara Security Solutions headquarters, Jakarta. Includes perimeter patrol, access control, and incident response coordination.</w:t>
            </w:r>
          </w:p>
        </w:tc>
        <w:tc>
          <w:tcPr/>
          <w:p>
            <w:pPr>
              <w:pStyle w:val="Compact"/>
              <w:jc w:val="left"/>
            </w:pPr>
            <w:r>
              <w:t xml:space="preserve">01 Jun 2025 – 30 Jun 2025</w:t>
            </w:r>
          </w:p>
        </w:tc>
        <w:tc>
          <w:tcPr/>
          <w:p>
            <w:pPr>
              <w:pStyle w:val="Compact"/>
              <w:jc w:val="left"/>
            </w:pPr>
            <w:r>
              <w:t xml:space="preserve">30 days</w:t>
            </w:r>
          </w:p>
        </w:tc>
        <w:tc>
          <w:tcPr/>
          <w:p>
            <w:pPr>
              <w:pStyle w:val="Compact"/>
              <w:jc w:val="left"/>
            </w:pPr>
            <w:r>
              <w:t xml:space="preserve">1,250,000</w:t>
            </w:r>
          </w:p>
        </w:tc>
        <w:tc>
          <w:tcPr/>
          <w:p>
            <w:pPr>
              <w:pStyle w:val="Compact"/>
              <w:jc w:val="left"/>
            </w:pPr>
            <w:r>
              <w:t xml:space="preserve">37,500,000</w:t>
            </w:r>
          </w:p>
        </w:tc>
      </w:tr>
      <w:tr>
        <w:tc>
          <w:tcPr/>
          <w:p>
            <w:pPr>
              <w:pStyle w:val="Compact"/>
              <w:jc w:val="left"/>
            </w:pPr>
            <w:r>
              <w:t xml:space="preserve">2</w:t>
            </w:r>
          </w:p>
        </w:tc>
        <w:tc>
          <w:tcPr/>
          <w:p>
            <w:pPr>
              <w:pStyle w:val="Compact"/>
              <w:jc w:val="left"/>
            </w:pPr>
            <w:r>
              <w:t xml:space="preserve">Specialized Police Officer training session for in-house security personnel. Curriculum covers crowd management, emergency evacuation protocols, and de-escalation techniques as mandated by Indonesian national security standards.</w:t>
            </w:r>
          </w:p>
        </w:tc>
        <w:tc>
          <w:tcPr/>
          <w:p>
            <w:pPr>
              <w:pStyle w:val="Compact"/>
              <w:jc w:val="left"/>
            </w:pPr>
            <w:r>
              <w:t xml:space="preserve">10 Jun 2025</w:t>
            </w:r>
          </w:p>
        </w:tc>
        <w:tc>
          <w:tcPr/>
          <w:p>
            <w:pPr>
              <w:pStyle w:val="Compact"/>
              <w:jc w:val="left"/>
            </w:pPr>
            <w:r>
              <w:t xml:space="preserve">1 session (8 hrs)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Police Officer consultation and security audit of facility infrastructure in South Jakarta. Comprehensive review of CCTV coverage, gate systems, and emergency response plans in compliance with local Jakarta municipal regulations.</w:t>
            </w:r>
          </w:p>
        </w:tc>
        <w:tc>
          <w:tcPr/>
          <w:p>
            <w:pPr>
              <w:pStyle w:val="Compact"/>
              <w:jc w:val="left"/>
            </w:pPr>
            <w:r>
              <w:t xml:space="preserve">12 Jun 2025</w:t>
            </w:r>
          </w:p>
        </w:tc>
        <w:tc>
          <w:tcPr/>
          <w:p>
            <w:pPr>
              <w:pStyle w:val="Compact"/>
              <w:jc w:val="left"/>
            </w:pPr>
            <w:r>
              <w:t xml:space="preserve">1 audit</w:t>
            </w:r>
          </w:p>
        </w:tc>
        <w:tc>
          <w:tcPr/>
          <w:p>
            <w:pPr>
              <w:pStyle w:val="Compact"/>
              <w:jc w:val="left"/>
            </w:pPr>
            <w:r>
              <w:t xml:space="preserve">3,750,000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Event security coordination by Police Officer for the annual corporate gala held at Jakarta Convention Center. Includes pre-event risk assessment, on-site command, and post-event incident report submission to local authorities.</w:t>
            </w:r>
          </w:p>
        </w:tc>
        <w:tc>
          <w:tcPr/>
          <w:p>
            <w:pPr>
              <w:pStyle w:val="Compact"/>
              <w:jc w:val="left"/>
            </w:pPr>
            <w:r>
              <w:t xml:space="preserve">20 Jun 2025</w:t>
            </w:r>
          </w:p>
        </w:tc>
        <w:tc>
          <w:tcPr/>
          <w:p>
            <w:pPr>
              <w:pStyle w:val="Compact"/>
              <w:jc w:val="left"/>
            </w:pPr>
            <w:r>
              <w:t xml:space="preserve">1 event (12 hrs)</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5</w:t>
            </w:r>
          </w:p>
        </w:tc>
        <w:tc>
          <w:tcPr/>
          <w:p>
            <w:pPr>
              <w:pStyle w:val="Compact"/>
              <w:jc w:val="left"/>
            </w:pPr>
            <w:r>
              <w:t xml:space="preserve">Emergency response standby service. Police Officer on-call availability for critical incidents at the client's Jakarta office premises, including rapid deployment within 15 minutes of notification.</w:t>
            </w:r>
          </w:p>
        </w:tc>
        <w:tc>
          <w:tcPr/>
          <w:p>
            <w:pPr>
              <w:pStyle w:val="Compact"/>
              <w:jc w:val="left"/>
            </w:pPr>
            <w:r>
              <w:t xml:space="preserve">01 Jun 2025 – 30 Jun 2025</w:t>
            </w:r>
          </w:p>
        </w:tc>
        <w:tc>
          <w:tcPr/>
          <w:p>
            <w:pPr>
              <w:pStyle w:val="Compact"/>
              <w:jc w:val="left"/>
            </w:pPr>
            <w:r>
              <w:t xml:space="preserve">30 days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6</w:t>
            </w:r>
          </w:p>
        </w:tc>
        <w:tc>
          <w:tcPr/>
          <w:p>
            <w:pPr>
              <w:pStyle w:val="Compact"/>
              <w:jc w:val="left"/>
            </w:pPr>
            <w:r>
              <w:t xml:space="preserve">Administrative documentation and liaison services. Police Officer coordination with Jakarta Metropolitan Police (Polres Metro Jakarta) for permit renewals, background verification, and regulatory compliance filings.</w:t>
            </w:r>
          </w:p>
        </w:tc>
        <w:tc>
          <w:tcPr/>
          <w:p>
            <w:pPr>
              <w:pStyle w:val="Compact"/>
              <w:jc w:val="left"/>
            </w:pPr>
            <w:r>
              <w:t xml:space="preserve">01 Jun 2025 – 30 Jun 2025</w:t>
            </w:r>
          </w:p>
        </w:tc>
        <w:tc>
          <w:tcPr/>
          <w:p>
            <w:pPr>
              <w:pStyle w:val="Compact"/>
              <w:jc w:val="left"/>
            </w:pPr>
            <w:r>
              <w:t xml:space="preserve">1 month</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67,250,000</w:t>
            </w:r>
          </w:p>
        </w:tc>
      </w:tr>
      <w:tr>
        <w:tc>
          <w:tcPr/>
          <w:p>
            <w:pPr>
              <w:pStyle w:val="Compact"/>
              <w:jc w:val="left"/>
            </w:pPr>
            <w:r>
              <w:t xml:space="preserve">PPN (VAT) 11%</w:t>
            </w:r>
          </w:p>
        </w:tc>
        <w:tc>
          <w:tcPr/>
          <w:p>
            <w:pPr>
              <w:pStyle w:val="Compact"/>
              <w:jc w:val="left"/>
            </w:pPr>
            <w:r>
              <w:t xml:space="preserve">7,397,500</w:t>
            </w:r>
          </w:p>
        </w:tc>
      </w:tr>
      <w:tr>
        <w:tc>
          <w:tcPr/>
          <w:p>
            <w:pPr>
              <w:pStyle w:val="Compact"/>
              <w:jc w:val="left"/>
            </w:pPr>
            <w:r>
              <w:t xml:space="preserve">Service Fee (5%)</w:t>
            </w:r>
          </w:p>
        </w:tc>
        <w:tc>
          <w:tcPr/>
          <w:p>
            <w:pPr>
              <w:pStyle w:val="Compact"/>
              <w:jc w:val="left"/>
            </w:pPr>
            <w:r>
              <w:t xml:space="preserve">3,362,500</w:t>
            </w:r>
          </w:p>
        </w:tc>
      </w:tr>
      <w:tr>
        <w:tc>
          <w:tcPr/>
          <w:p>
            <w:pPr>
              <w:pStyle w:val="Compact"/>
              <w:jc w:val="left"/>
            </w:pPr>
            <w:r>
              <w:t xml:space="preserve">TOTAL DUE (IDR)</w:t>
            </w:r>
          </w:p>
        </w:tc>
        <w:tc>
          <w:tcPr/>
          <w:p>
            <w:pPr>
              <w:pStyle w:val="Compact"/>
              <w:jc w:val="left"/>
            </w:pPr>
            <w:r>
              <w:t xml:space="preserve">77,999,000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Nusantara Security Solutions</w:t>
      </w:r>
    </w:p>
    <w:p>
      <w:pPr>
        <w:pStyle w:val="BodyText"/>
      </w:pPr>
      <w:r>
        <w:rPr>
          <w:bCs/>
          <w:b/>
        </w:rPr>
        <w:t xml:space="preserve">Account Number:</w:t>
      </w:r>
      <w:r>
        <w:t xml:space="preserve"> </w:t>
      </w:r>
      <w:r>
        <w:t xml:space="preserve">5550-8899-1234</w:t>
      </w:r>
    </w:p>
    <w:p>
      <w:pPr>
        <w:pStyle w:val="BodyText"/>
      </w:pPr>
      <w:r>
        <w:rPr>
          <w:bCs/>
          <w:b/>
        </w:rPr>
        <w:t xml:space="preserve">Branch:</w:t>
      </w:r>
      <w:r>
        <w:t xml:space="preserve"> </w:t>
      </w:r>
      <w:r>
        <w:t xml:space="preserve">Jakarta Sudirman, Indonesia</w:t>
      </w:r>
    </w:p>
    <w:p>
      <w:pPr>
        <w:pStyle w:val="BodyText"/>
      </w:pPr>
      <w:r>
        <w:rPr>
          <w:bCs/>
          <w:b/>
        </w:rPr>
        <w:t xml:space="preserve">SWIFT Code:</w:t>
      </w:r>
      <w:r>
        <w:t xml:space="preserve"> </w:t>
      </w:r>
      <w:r>
        <w:t xml:space="preserve">CBAKIDJA</w:t>
      </w:r>
    </w:p>
    <w:p>
      <w:pPr>
        <w:pStyle w:val="BodyText"/>
      </w:pPr>
      <w:r>
        <w:rPr>
          <w:bCs/>
          <w:b/>
        </w:rPr>
        <w:t xml:space="preserve">Payment Terms:</w:t>
      </w:r>
      <w:r>
        <w:t xml:space="preserve"> </w:t>
      </w:r>
      <w:r>
        <w:t xml:space="preserve">Net 15 days from the date of this Invoice. Payment is due no later than 30 June 2025. Late payments will incur a penalty of 2% per month as stipulated in the service agreement.</w:t>
      </w:r>
    </w:p>
    <w:p>
      <w:pPr>
        <w:pStyle w:val="BodyText"/>
      </w:pPr>
      <w:r>
        <w:rPr>
          <w:bCs/>
          <w:b/>
        </w:rPr>
        <w:t xml:space="preserve">Invoice Reference for Transfer:</w:t>
      </w:r>
      <w:r>
        <w:t xml:space="preserve"> </w:t>
      </w:r>
      <w:r>
        <w:t xml:space="preserve">INV-JKT-2025-00487</w:t>
      </w:r>
    </w:p>
    <w:bookmarkEnd w:id="24"/>
    <w:bookmarkStart w:id="25" w:name="important-notes-terms"/>
    <w:p>
      <w:pPr>
        <w:pStyle w:val="Heading4"/>
      </w:pPr>
      <w:r>
        <w:t xml:space="preserve">Important Notes &amp; Terms</w:t>
      </w:r>
    </w:p>
    <w:p>
      <w:pPr>
        <w:pStyle w:val="FirstParagraph"/>
      </w:pPr>
      <w:r>
        <w:t xml:space="preserve">1. This Invoice is issued in accordance with the Service Agreement dated 25 May 2025 between PT Nusantara Security Solutions and the undersigned Police Officer, Bripka Ahmad Wijaya, operating under the jurisdiction of the South Jakarta Metropolitan Police Command.</w:t>
      </w:r>
    </w:p>
    <w:p>
      <w:pPr>
        <w:pStyle w:val="BodyText"/>
      </w:pPr>
      <w:r>
        <w:t xml:space="preserve">2. All services rendered by the Police Officer are conducted in full compliance with Indonesian national law, specifically Law No. 2 of 2002 concerning the Indonesian National Police (Polri), and applicable Jakarta municipal security regulations.</w:t>
      </w:r>
    </w:p>
    <w:p>
      <w:pPr>
        <w:pStyle w:val="BodyText"/>
      </w:pPr>
      <w:r>
        <w:t xml:space="preserve">3. The Police Officer shall maintain full professional conduct, confidentiality, and adherence to the code of ethics established by the Indonesian Police Service throughout the duration of the engagement in Indonesia Jakarta.</w:t>
      </w:r>
    </w:p>
    <w:p>
      <w:pPr>
        <w:pStyle w:val="BodyText"/>
      </w:pPr>
      <w:r>
        <w:t xml:space="preserve">4. Any additional services beyond the scope defined in this Invoice must be authorized in writing by both parties prior to execution. Supplementary invoices will be issued separately.</w:t>
      </w:r>
    </w:p>
    <w:p>
      <w:pPr>
        <w:pStyle w:val="BodyText"/>
      </w:pPr>
      <w:r>
        <w:t xml:space="preserve">5. This Invoice is valid for 30 calendar days from the date of issue. After the due date, the client is requested to contact the billing department to confirm the status of this document.</w:t>
      </w:r>
    </w:p>
    <w:p>
      <w:pPr>
        <w:pStyle w:val="BodyText"/>
      </w:pPr>
      <w:r>
        <w:t xml:space="preserve">6. All amounts are stated in Indonesian Rupiah (IDR). The applicable PPN (Value Added Tax) rate of 11% is in accordance with Indonesian tax regulations effective as of 2025.</w:t>
      </w:r>
    </w:p>
    <w:p>
      <w:pPr>
        <w:pStyle w:val="BodyText"/>
      </w:pPr>
      <w:r>
        <w:t xml:space="preserve">7. Disputes arising from this Invoice or the associated services shall be resolved through mediation in accordance with the laws of the Republic of Indonesia, with jurisdiction vested in the South Jakarta District Court.</w:t>
      </w:r>
    </w:p>
    <w:bookmarkEnd w:id="25"/>
    <w:p>
      <w:pPr>
        <w:pStyle w:val="BodyText"/>
      </w:pPr>
      <w:r>
        <w:rPr>
          <w:bCs/>
          <w:b/>
        </w:rPr>
        <w:t xml:space="preserve">Authorized Signature</w:t>
      </w:r>
    </w:p>
    <w:p>
      <w:pPr>
        <w:pStyle w:val="BodyText"/>
      </w:pPr>
      <w:r>
        <w:t xml:space="preserve">_______________________________</w:t>
      </w:r>
    </w:p>
    <w:p>
      <w:pPr>
        <w:pStyle w:val="BodyText"/>
      </w:pPr>
      <w:r>
        <w:rPr>
          <w:bCs/>
          <w:b/>
        </w:rPr>
        <w:t xml:space="preserve">Bripka Ahmad Wijaya</w:t>
      </w:r>
    </w:p>
    <w:p>
      <w:pPr>
        <w:pStyle w:val="BodyText"/>
      </w:pPr>
      <w:r>
        <w:t xml:space="preserve">Police Officer – Special Security Division</w:t>
      </w:r>
    </w:p>
    <w:p>
      <w:pPr>
        <w:pStyle w:val="BodyText"/>
      </w:pPr>
      <w:r>
        <w:t xml:space="preserve">Polres Metro Jakarta Selatan, Indonesia Jakarta</w:t>
      </w:r>
    </w:p>
    <w:p>
      <w:pPr>
        <w:pStyle w:val="BodyText"/>
      </w:pPr>
      <w:r>
        <w:t xml:space="preserve">This is a computer-generated Invoice and does not require a physical signature. For verification, contact the issuing office at +62-21-520-8844. Invoice No: INV-JKT-2025-00487. Document generated on 15 June 2025 in Jakarta,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Indonesia Jakarta</dc:title>
  <dc:creator/>
  <dc:language>en</dc:language>
  <cp:keywords/>
  <dcterms:created xsi:type="dcterms:W3CDTF">2026-10-10T04:47:34Z</dcterms:created>
  <dcterms:modified xsi:type="dcterms:W3CDTF">2026-10-10T04:47:34Z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