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Official Invoice for Police Officer Professional Services</w:t>
      </w:r>
    </w:p>
    <w:p>
      <w:pPr>
        <w:pStyle w:val="BodyText"/>
      </w:pPr>
      <w:r>
        <w:t xml:space="preserve">Issued in Iran Tehran — Islamic Republic of Iran</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Police Officer Reza Mohammadi</w:t>
      </w:r>
    </w:p>
    <w:p>
      <w:pPr>
        <w:pStyle w:val="BodyText"/>
      </w:pPr>
      <w:r>
        <w:rPr>
          <w:bCs/>
          <w:b/>
        </w:rPr>
        <w:t xml:space="preserve">Badge No.:</w:t>
      </w:r>
      <w:r>
        <w:t xml:space="preserve"> </w:t>
      </w:r>
      <w:r>
        <w:t xml:space="preserve">IR-TEH-2024-00847</w:t>
      </w:r>
    </w:p>
    <w:p>
      <w:pPr>
        <w:pStyle w:val="BodyText"/>
      </w:pPr>
      <w:r>
        <w:rPr>
          <w:bCs/>
          <w:b/>
        </w:rPr>
        <w:t xml:space="preserve">Rank:</w:t>
      </w:r>
      <w:r>
        <w:t xml:space="preserve"> </w:t>
      </w:r>
      <w:r>
        <w:t xml:space="preserve">Senior Police Officer, Tehran Metropolitan Police</w:t>
      </w:r>
    </w:p>
    <w:p>
      <w:pPr>
        <w:pStyle w:val="BodyText"/>
      </w:pPr>
      <w:r>
        <w:rPr>
          <w:bCs/>
          <w:b/>
        </w:rPr>
        <w:t xml:space="preserve">Address:</w:t>
      </w:r>
      <w:r>
        <w:t xml:space="preserve"> </w:t>
      </w:r>
      <w:r>
        <w:t xml:space="preserve">42 Ferdowsi Avenue, Valiasr District, Iran Tehran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r.mohammadi@tehranpolice.ir</w:t>
      </w:r>
    </w:p>
    <w:p>
      <w:pPr>
        <w:pStyle w:val="BodyText"/>
      </w:pPr>
      <w:r>
        <w:rPr>
          <w:bCs/>
          <w:b/>
        </w:rPr>
        <w:t xml:space="preserve">Tax ID (Kod-e Melli):</w:t>
      </w:r>
      <w:r>
        <w:t xml:space="preserve"> </w:t>
      </w:r>
      <w:r>
        <w:t xml:space="preserve">0045872193</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Tehran Security Solutions Co.</w:t>
      </w:r>
    </w:p>
    <w:p>
      <w:pPr>
        <w:pStyle w:val="BodyText"/>
      </w:pPr>
      <w:r>
        <w:rPr>
          <w:bCs/>
          <w:b/>
        </w:rPr>
        <w:t xml:space="preserve">Attn:</w:t>
      </w:r>
      <w:r>
        <w:t xml:space="preserve"> </w:t>
      </w:r>
      <w:r>
        <w:t xml:space="preserve">Mr. Amir Khorrami, Operations Director</w:t>
      </w:r>
    </w:p>
    <w:p>
      <w:pPr>
        <w:pStyle w:val="BodyText"/>
      </w:pPr>
      <w:r>
        <w:rPr>
          <w:bCs/>
          <w:b/>
        </w:rPr>
        <w:t xml:space="preserve">Address:</w:t>
      </w:r>
      <w:r>
        <w:t xml:space="preserve"> </w:t>
      </w:r>
      <w:r>
        <w:t xml:space="preserve">18 Enghelab Street, Vanak District, Iran Tehran</w:t>
      </w:r>
    </w:p>
    <w:p>
      <w:pPr>
        <w:pStyle w:val="BodyText"/>
      </w:pPr>
      <w:r>
        <w:rPr>
          <w:bCs/>
          <w:b/>
        </w:rPr>
        <w:t xml:space="preserve">Phone:</w:t>
      </w:r>
      <w:r>
        <w:t xml:space="preserve"> </w:t>
      </w:r>
      <w:r>
        <w:t xml:space="preserve">+98-21-2244-7788</w:t>
      </w:r>
    </w:p>
    <w:p>
      <w:pPr>
        <w:pStyle w:val="BodyText"/>
      </w:pPr>
      <w:r>
        <w:rPr>
          <w:bCs/>
          <w:b/>
        </w:rPr>
        <w:t xml:space="preserve">Email:</w:t>
      </w:r>
      <w:r>
        <w:t xml:space="preserve"> </w:t>
      </w:r>
      <w:r>
        <w:t xml:space="preserve">operations@tss-iran.com</w:t>
      </w:r>
    </w:p>
    <w:p>
      <w:pPr>
        <w:pStyle w:val="BodyText"/>
      </w:pPr>
      <w:r>
        <w:rPr>
          <w:bCs/>
          <w:b/>
        </w:rPr>
        <w:t xml:space="preserve">Client Ref. No.:</w:t>
      </w:r>
      <w:r>
        <w:t xml:space="preserve"> </w:t>
      </w:r>
      <w:r>
        <w:t xml:space="preserve">TSS-INV-2024-0312</w:t>
      </w:r>
    </w:p>
    <w:bookmarkEnd w:id="22"/>
    <w:p>
      <w:pPr>
        <w:pStyle w:val="BodyText"/>
      </w:pPr>
      <w:r>
        <w:rPr>
          <w:bCs/>
          <w:b/>
        </w:rPr>
        <w:t xml:space="preserve">Invoice No.:</w:t>
      </w:r>
      <w:r>
        <w:t xml:space="preserve"> </w:t>
      </w:r>
      <w:r>
        <w:t xml:space="preserve">INV-TEH-2024-00847</w:t>
      </w:r>
      <w:r>
        <w:t xml:space="preserve"> </w:t>
      </w:r>
      <w:r>
        <w:rPr>
          <w:bCs/>
          <w:b/>
        </w:rPr>
        <w:t xml:space="preserve">Invoice Date:</w:t>
      </w:r>
      <w:r>
        <w:t xml:space="preserve"> </w:t>
      </w:r>
      <w:r>
        <w:t xml:space="preserve">15 Farvardin 1403 (March 5, 2024)</w:t>
      </w:r>
      <w:r>
        <w:t xml:space="preserve"> </w:t>
      </w:r>
      <w:r>
        <w:rPr>
          <w:bCs/>
          <w:b/>
        </w:rPr>
        <w:t xml:space="preserve">Due Date:</w:t>
      </w:r>
      <w:r>
        <w:t xml:space="preserve"> </w:t>
      </w:r>
      <w:r>
        <w:t xml:space="preserve">30 Farvardin 1403 (March 20, 2024)</w:t>
      </w:r>
      <w:r>
        <w:t xml:space="preserve"> </w:t>
      </w:r>
      <w:r>
        <w:rPr>
          <w:bCs/>
          <w:b/>
        </w:rPr>
        <w:t xml:space="preserve">Currency:</w:t>
      </w:r>
      <w:r>
        <w:t xml:space="preserve"> </w:t>
      </w:r>
      <w:r>
        <w:t xml:space="preserve">Iranian Rial (IRR)</w:t>
      </w:r>
    </w:p>
    <w:bookmarkStart w:id="26" w:name="Xd3db2c520c842d10bef51a59a6a560b298211be"/>
    <w:p>
      <w:pPr>
        <w:pStyle w:val="Heading2"/>
      </w:pPr>
      <w:r>
        <w:t xml:space="preserve">Description of Police Officer Services Rendered in Iran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(IRR)</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Police Officer on-site security consultation for corporate facility in Valiasr District, Iran Tehran. Includes risk assessment, perimeter analysis, and written security protocol recommendations.</w:t>
            </w:r>
          </w:p>
        </w:tc>
        <w:tc>
          <w:tcPr/>
          <w:p>
            <w:pPr>
              <w:pStyle w:val="Compact"/>
              <w:jc w:val="left"/>
            </w:pPr>
            <w:r>
              <w:t xml:space="preserve">3 days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Police Officer-led emergency response training session for 45 corporate employees. Conducted at the client's premises in Iran Tehran. Covered evacuation procedures, first aid, and coordination with local Tehran police stations.</w:t>
            </w:r>
          </w:p>
        </w:tc>
        <w:tc>
          <w:tcPr/>
          <w:p>
            <w:pPr>
              <w:pStyle w:val="Compact"/>
              <w:jc w:val="left"/>
            </w:pPr>
            <w:r>
              <w:t xml:space="preserve">1 session (4 hrs)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Police Officer surveillance and crowd management oversight during the annual Tehran International Trade Exhibition. The Police Officer was deployed for 6 consecutive days to ensure public safety and coordinate with Iran Tehran municipal authorities.</w:t>
            </w:r>
          </w:p>
        </w:tc>
        <w:tc>
          <w:tcPr/>
          <w:p>
            <w:pPr>
              <w:pStyle w:val="Compact"/>
              <w:jc w:val="left"/>
            </w:pPr>
            <w:r>
              <w:t xml:space="preserve">6 days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04</w:t>
            </w:r>
          </w:p>
        </w:tc>
        <w:tc>
          <w:tcPr/>
          <w:p>
            <w:pPr>
              <w:pStyle w:val="Compact"/>
              <w:jc w:val="left"/>
            </w:pPr>
            <w:r>
              <w:t xml:space="preserve">Preparation and submission of official Police Officer incident reports and forensic documentation to the Iran Tehran Judicial Office. Includes translation of documents into English for international legal proceedings.</w:t>
            </w:r>
          </w:p>
        </w:tc>
        <w:tc>
          <w:tcPr/>
          <w:p>
            <w:pPr>
              <w:pStyle w:val="Compact"/>
              <w:jc w:val="left"/>
            </w:pPr>
            <w:r>
              <w:t xml:space="preserve">2 reports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Police Officer advisory retainer for ongoing security strategy. The Police Officer provides monthly strategic guidance to the client's security team regarding compliance with Iranian national security regulations and Iran Tehran municipal bylaws.</w:t>
            </w:r>
          </w:p>
        </w:tc>
        <w:tc>
          <w:tcPr/>
          <w:p>
            <w:pPr>
              <w:pStyle w:val="Compact"/>
              <w:jc w:val="left"/>
            </w:pPr>
            <w:r>
              <w:t xml:space="preserve">1 month</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Police Officer vehicle escort and traffic coordination for a high-profile diplomatic delegation transiting through central Iran Tehran. Includes route planning, liaison with Tehran Traffic Police, and real-time communication support.</w:t>
            </w:r>
          </w:p>
        </w:tc>
        <w:tc>
          <w:tcPr/>
          <w:p>
            <w:pPr>
              <w:pStyle w:val="Compact"/>
              <w:jc w:val="left"/>
            </w:pPr>
            <w:r>
              <w:t xml:space="preserve">1 day</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43,600,000 IRR</w:t>
            </w:r>
          </w:p>
        </w:tc>
      </w:tr>
      <w:tr>
        <w:tc>
          <w:tcPr/>
          <w:p>
            <w:pPr>
              <w:pStyle w:val="Compact"/>
              <w:jc w:val="left"/>
            </w:pPr>
            <w:r>
              <w:t xml:space="preserve">VAT (9% — Iranian Tax Authority)</w:t>
            </w:r>
          </w:p>
        </w:tc>
        <w:tc>
          <w:tcPr/>
          <w:p>
            <w:pPr>
              <w:pStyle w:val="Compact"/>
              <w:jc w:val="right"/>
            </w:pPr>
            <w:r>
              <w:t xml:space="preserve">3,924,000 IRR</w:t>
            </w:r>
          </w:p>
        </w:tc>
      </w:tr>
      <w:tr>
        <w:tc>
          <w:tcPr/>
          <w:p>
            <w:pPr>
              <w:pStyle w:val="Compact"/>
              <w:jc w:val="left"/>
            </w:pPr>
            <w:r>
              <w:t xml:space="preserve">Service Fee (2%)</w:t>
            </w:r>
          </w:p>
        </w:tc>
        <w:tc>
          <w:tcPr/>
          <w:p>
            <w:pPr>
              <w:pStyle w:val="Compact"/>
              <w:jc w:val="right"/>
            </w:pPr>
            <w:r>
              <w:t xml:space="preserve">872,000 IRR</w:t>
            </w:r>
          </w:p>
        </w:tc>
      </w:tr>
      <w:tr>
        <w:tc>
          <w:tcPr/>
          <w:p>
            <w:pPr>
              <w:pStyle w:val="Compact"/>
              <w:jc w:val="left"/>
            </w:pPr>
            <w:r>
              <w:t xml:space="preserve">Discount (Early Payment)</w:t>
            </w:r>
          </w:p>
        </w:tc>
        <w:tc>
          <w:tcPr/>
          <w:p>
            <w:pPr>
              <w:pStyle w:val="Compact"/>
              <w:jc w:val="right"/>
            </w:pPr>
            <w:r>
              <w:t xml:space="preserve">-436,000 IRR</w:t>
            </w:r>
          </w:p>
        </w:tc>
      </w:tr>
      <w:tr>
        <w:tc>
          <w:tcPr/>
          <w:p>
            <w:pPr>
              <w:pStyle w:val="Compact"/>
              <w:jc w:val="left"/>
            </w:pPr>
            <w:r>
              <w:t xml:space="preserve">Grand Total Due</w:t>
            </w:r>
          </w:p>
        </w:tc>
        <w:tc>
          <w:tcPr/>
          <w:p>
            <w:pPr>
              <w:pStyle w:val="Compact"/>
              <w:jc w:val="right"/>
            </w:pPr>
            <w:r>
              <w:t xml:space="preserve">47,960,000 IRR</w:t>
            </w:r>
          </w:p>
        </w:tc>
      </w:tr>
    </w:tbl>
    <w:bookmarkStart w:id="23" w:name="terms-and-conditions-of-this-invoice"/>
    <w:p>
      <w:pPr>
        <w:pStyle w:val="Heading3"/>
      </w:pPr>
      <w:r>
        <w:t xml:space="preserve">Terms and Conditions of This Invoice</w:t>
      </w:r>
    </w:p>
    <w:p>
      <w:pPr>
        <w:pStyle w:val="FirstParagraph"/>
      </w:pPr>
      <w:r>
        <w:t xml:space="preserve">This Invoice is issued in accordance with the commercial regulations of the Islamic Republic of Iran and the specific service agreements between the undersigned Police Officer and the client entity. All services described herein were performed within the jurisdiction of Iran Tehran under the authority and oversight of the Tehran Metropolitan Police Command.</w:t>
      </w:r>
    </w:p>
    <w:p>
      <w:pPr>
        <w:numPr>
          <w:ilvl w:val="0"/>
          <w:numId w:val="1001"/>
        </w:numPr>
        <w:pStyle w:val="Compact"/>
      </w:pPr>
      <w:r>
        <w:t xml:space="preserve">Payment for this Invoice is due within fourteen (14) calendar days of the Invoice date via bank transfer to the account specified below. Late payments shall incur a penalty of 1.5% per month as per Iranian commercial law.</w:t>
      </w:r>
    </w:p>
    <w:p>
      <w:pPr>
        <w:numPr>
          <w:ilvl w:val="0"/>
          <w:numId w:val="1001"/>
        </w:numPr>
        <w:pStyle w:val="Compact"/>
      </w:pPr>
      <w:r>
        <w:t xml:space="preserve">The Police Officer services rendered are subject to the confidentiality agreements signed by both parties. No information pertaining to security protocols, surveillance operations, or incident details in Iran Tehran shall be disclosed to third parties without written consent.</w:t>
      </w:r>
    </w:p>
    <w:p>
      <w:pPr>
        <w:numPr>
          <w:ilvl w:val="0"/>
          <w:numId w:val="1001"/>
        </w:numPr>
        <w:pStyle w:val="Compact"/>
      </w:pPr>
      <w:r>
        <w:t xml:space="preserve">This Invoice is valid for a period of ninety (90) days from the date of issue. After this period, the Police Officer reserves the right to re-evaluate the charges based on current operational costs in Iran Tehran.</w:t>
      </w:r>
    </w:p>
    <w:p>
      <w:pPr>
        <w:numPr>
          <w:ilvl w:val="0"/>
          <w:numId w:val="1001"/>
        </w:numPr>
        <w:pStyle w:val="Compact"/>
      </w:pPr>
      <w:r>
        <w:t xml:space="preserve">All Police Officer services were conducted in full compliance with the Iranian Penal Code, the National Police Service regulations, and the municipal security ordinances of Iran Tehran. The Police Officer holds a valid professional license (No. POL-IR-2019-4471) issued by the Ministry of Interior.</w:t>
      </w:r>
    </w:p>
    <w:p>
      <w:pPr>
        <w:numPr>
          <w:ilvl w:val="0"/>
          <w:numId w:val="1001"/>
        </w:numPr>
        <w:pStyle w:val="Compact"/>
      </w:pPr>
      <w:r>
        <w:t xml:space="preserve">Any disputes arising from this Invoice shall be resolved through the competent courts of Iran Tehran or via arbitration under the rules of the Iran Chamber of Commerce, Industry, Mining and Agriculture.</w:t>
      </w:r>
    </w:p>
    <w:p>
      <w:pPr>
        <w:numPr>
          <w:ilvl w:val="0"/>
          <w:numId w:val="1001"/>
        </w:numPr>
        <w:pStyle w:val="Compact"/>
      </w:pPr>
      <w:r>
        <w:t xml:space="preserve">The client acknowledges that the Police Officer may be required to report certain activities to the relevant Iran Tehran law enforcement agencies as mandated by national security legislation. This obligation supersedes any confidentiality clause to the extent required by law.</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Bank Melli Iran — Iran Tehran Central Branch</w:t>
      </w:r>
    </w:p>
    <w:p>
      <w:pPr>
        <w:pStyle w:val="BodyText"/>
      </w:pPr>
      <w:r>
        <w:rPr>
          <w:bCs/>
          <w:b/>
        </w:rPr>
        <w:t xml:space="preserve">Account Name:</w:t>
      </w:r>
      <w:r>
        <w:t xml:space="preserve"> </w:t>
      </w:r>
      <w:r>
        <w:t xml:space="preserve">Reza Mohammadi (Police Officer)</w:t>
      </w:r>
    </w:p>
    <w:p>
      <w:pPr>
        <w:pStyle w:val="BodyText"/>
      </w:pPr>
      <w:r>
        <w:rPr>
          <w:bCs/>
          <w:b/>
        </w:rPr>
        <w:t xml:space="preserve">IBAN:</w:t>
      </w:r>
      <w:r>
        <w:t xml:space="preserve"> </w:t>
      </w:r>
      <w:r>
        <w:t xml:space="preserve">IR60 0140 0034 9876 5432 1000</w:t>
      </w:r>
    </w:p>
    <w:p>
      <w:pPr>
        <w:pStyle w:val="BodyText"/>
      </w:pPr>
      <w:r>
        <w:rPr>
          <w:bCs/>
          <w:b/>
        </w:rPr>
        <w:t xml:space="preserve">Reference:</w:t>
      </w:r>
      <w:r>
        <w:t xml:space="preserve"> </w:t>
      </w:r>
      <w:r>
        <w:t xml:space="preserve">Please cite Invoice No. INV-TEH-2024-00847 in all payment communications.</w:t>
      </w:r>
    </w:p>
    <w:bookmarkEnd w:id="24"/>
    <w:bookmarkStart w:id="25" w:name="notes-and-authorizations"/>
    <w:p>
      <w:pPr>
        <w:pStyle w:val="Heading3"/>
      </w:pPr>
      <w:r>
        <w:t xml:space="preserve">Notes and Authorizations</w:t>
      </w:r>
    </w:p>
    <w:p>
      <w:pPr>
        <w:pStyle w:val="FirstParagraph"/>
      </w:pPr>
      <w:r>
        <w:t xml:space="preserve">This Invoice has been prepared and authorized by the undersigned Police Officer in his official capacity as a contracted security consultant operating within Iran Tehran. The document is issued in duplicate: one copy for the client's records and one copy for the Police Officer's official file maintained at the Tehran Metropolitan Police Administrative Office. The client is advised to retain this Invoice for a minimum of five (5) years in compliance with Iranian tax and audit regulations.</w:t>
      </w:r>
    </w:p>
    <w:p>
      <w:pPr>
        <w:pStyle w:val="BodyText"/>
      </w:pPr>
      <w:r>
        <w:rPr>
          <w:bCs/>
          <w:b/>
        </w:rPr>
        <w:t xml:space="preserve">Authorized Signature:</w:t>
      </w:r>
      <w:r>
        <w:t xml:space="preserve"> </w:t>
      </w:r>
      <w:r>
        <w:t xml:space="preserve">_______________________________</w:t>
      </w:r>
      <w:r>
        <w:br/>
      </w:r>
      <w:r>
        <w:rPr>
          <w:bCs/>
          <w:b/>
        </w:rPr>
        <w:t xml:space="preserve">Police Officer Reza Mohammadi</w:t>
      </w:r>
      <w:r>
        <w:br/>
      </w:r>
      <w:r>
        <w:t xml:space="preserve">Senior Police Officer — Tehran Metropolitan Police, Iran Tehran</w:t>
      </w:r>
      <w:r>
        <w:br/>
      </w:r>
      <w:r>
        <w:t xml:space="preserve">Date: 15 Farvardin 1403 / March 5, 2024</w:t>
      </w:r>
    </w:p>
    <w:bookmarkEnd w:id="25"/>
    <w:p>
      <w:pPr>
        <w:pStyle w:val="BodyText"/>
      </w:pPr>
      <w:r>
        <w:t xml:space="preserve">This Invoice was generated and issued in Iran Tehran, Islamic Republic of Iran. © 2024 Tehran Metropolitan Police — Professional Services Division. All rights reserved.</w:t>
      </w:r>
    </w:p>
    <w:p>
      <w:pPr>
        <w:pStyle w:val="BodyText"/>
      </w:pPr>
      <w:r>
        <w:t xml:space="preserve">Document Reference: INV-TEH-2024-00847 | Police Officer Services | Iran Tehran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Iran Tehran</dc:title>
  <dc:creator/>
  <dc:language>en</dc:language>
  <cp:keywords/>
  <dcterms:created xsi:type="dcterms:W3CDTF">2026-10-10T04:32:56Z</dcterms:created>
  <dcterms:modified xsi:type="dcterms:W3CDTF">2026-10-10T04:32:56Z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