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p>
      <w:pPr>
        <w:pStyle w:val="FirstParagraph"/>
      </w:pPr>
      <w:r>
        <w:t xml:space="preserve">INVOICE</w:t>
      </w:r>
    </w:p>
    <w:p>
      <w:pPr>
        <w:pStyle w:val="BodyText"/>
      </w:pPr>
      <w:r>
        <w:t xml:space="preserve">Invoice No: INV-KL-2025-004872</w:t>
      </w:r>
    </w:p>
    <w:p>
      <w:pPr>
        <w:pStyle w:val="BodyText"/>
      </w:pPr>
      <w:r>
        <w:t xml:space="preserve">Date of Issue: 15 June 2025</w:t>
      </w:r>
    </w:p>
    <w:p>
      <w:pPr>
        <w:pStyle w:val="BodyText"/>
      </w:pPr>
      <w:r>
        <w:t xml:space="preserve">Due Date: 15 July 2025</w:t>
      </w:r>
    </w:p>
    <w:p>
      <w:pPr>
        <w:pStyle w:val="BodyText"/>
      </w:pPr>
      <w:r>
        <w:t xml:space="preserve">OFFICIAL DOCUMENT – MALAYSIA KUALA LUMPUR</w:t>
      </w:r>
    </w:p>
    <w:bookmarkStart w:id="20" w:name="security-public-order-services-sdn.-bhd."/>
    <w:p>
      <w:pPr>
        <w:pStyle w:val="Heading2"/>
      </w:pPr>
      <w:r>
        <w:t xml:space="preserve">Security &amp; Public Order Services Sdn. Bhd.</w:t>
      </w:r>
    </w:p>
    <w:p>
      <w:pPr>
        <w:pStyle w:val="FirstParagraph"/>
      </w:pPr>
      <w:r>
        <w:t xml:space="preserve">Lot 12, Jalan Ampang, 50450 Kuala Lumpur</w:t>
      </w:r>
    </w:p>
    <w:p>
      <w:pPr>
        <w:pStyle w:val="BodyText"/>
      </w:pPr>
      <w:r>
        <w:t xml:space="preserve">Malaysia</w:t>
      </w:r>
    </w:p>
    <w:p>
      <w:pPr>
        <w:pStyle w:val="BodyText"/>
      </w:pPr>
      <w:r>
        <w:t xml:space="preserve">Registration No: 201901045678 (X)</w:t>
      </w:r>
    </w:p>
    <w:p>
      <w:pPr>
        <w:pStyle w:val="BodyText"/>
      </w:pPr>
      <w:r>
        <w:t xml:space="preserve">FRP No: 001234567890</w:t>
      </w:r>
    </w:p>
    <w:p>
      <w:pPr>
        <w:pStyle w:val="BodyText"/>
      </w:pPr>
      <w:r>
        <w:t xml:space="preserve">Tel: +603-2145 6789</w:t>
      </w:r>
    </w:p>
    <w:p>
      <w:pPr>
        <w:pStyle w:val="BodyText"/>
      </w:pPr>
      <w:r>
        <w:t xml:space="preserve">Email: billing@spsservices.my</w:t>
      </w:r>
    </w:p>
    <w:bookmarkEnd w:id="20"/>
    <w:bookmarkStart w:id="21" w:name="billed-to-recipient"/>
    <w:p>
      <w:pPr>
        <w:pStyle w:val="Heading3"/>
      </w:pPr>
      <w:r>
        <w:t xml:space="preserve">Billed To (Recipient)</w:t>
      </w:r>
    </w:p>
    <w:p>
      <w:pPr>
        <w:pStyle w:val="FirstParagraph"/>
      </w:pPr>
      <w:r>
        <w:rPr>
          <w:bCs/>
          <w:b/>
        </w:rPr>
        <w:t xml:space="preserve">Police Officer</w:t>
      </w:r>
      <w:r>
        <w:t xml:space="preserve"> </w:t>
      </w:r>
      <w:r>
        <w:t xml:space="preserve">Ahmad bin Ibrahim</w:t>
      </w:r>
    </w:p>
    <w:p>
      <w:pPr>
        <w:pStyle w:val="BodyText"/>
      </w:pPr>
      <w:r>
        <w:t xml:space="preserve">Rank: Inspektor Polis (Inspector)</w:t>
      </w:r>
    </w:p>
    <w:p>
      <w:pPr>
        <w:pStyle w:val="BodyText"/>
      </w:pPr>
      <w:r>
        <w:t xml:space="preserve">Police ID: KL-2019-45821</w:t>
      </w:r>
    </w:p>
    <w:p>
      <w:pPr>
        <w:pStyle w:val="BodyText"/>
      </w:pPr>
      <w:r>
        <w:t xml:space="preserve">Unit: Jabatan Siasatan Jenayah, IPK</w:t>
      </w:r>
    </w:p>
    <w:p>
      <w:pPr>
        <w:pStyle w:val="BodyText"/>
      </w:pPr>
      <w:r>
        <w:t xml:space="preserve">Polis Diraja Malaysia</w:t>
      </w:r>
    </w:p>
    <w:p>
      <w:pPr>
        <w:pStyle w:val="BodyText"/>
      </w:pPr>
      <w:r>
        <w:t xml:space="preserve">Headquarters: Jalan Tun Razak</w:t>
      </w:r>
    </w:p>
    <w:p>
      <w:pPr>
        <w:pStyle w:val="BodyText"/>
      </w:pPr>
      <w:r>
        <w:t xml:space="preserve">50400 Kuala Lumpur, Malaysia</w:t>
      </w:r>
    </w:p>
    <w:p>
      <w:pPr>
        <w:pStyle w:val="BodyText"/>
      </w:pPr>
      <w:r>
        <w:t xml:space="preserve">Contact: +6012-345 6789</w:t>
      </w:r>
    </w:p>
    <w:bookmarkEnd w:id="21"/>
    <w:bookmarkStart w:id="22" w:name="issued-by-vendor"/>
    <w:p>
      <w:pPr>
        <w:pStyle w:val="Heading3"/>
      </w:pPr>
      <w:r>
        <w:t xml:space="preserve">Issued By (Vendor)</w:t>
      </w:r>
    </w:p>
    <w:p>
      <w:pPr>
        <w:pStyle w:val="FirstParagraph"/>
      </w:pPr>
      <w:r>
        <w:rPr>
          <w:bCs/>
          <w:b/>
        </w:rPr>
        <w:t xml:space="preserve">Security &amp; Public Order Services Sdn. Bhd.</w:t>
      </w:r>
    </w:p>
    <w:p>
      <w:pPr>
        <w:pStyle w:val="BodyText"/>
      </w:pPr>
      <w:r>
        <w:t xml:space="preserve">Attn: Finance &amp; Billing Department</w:t>
      </w:r>
    </w:p>
    <w:p>
      <w:pPr>
        <w:pStyle w:val="BodyText"/>
      </w:pPr>
      <w:r>
        <w:t xml:space="preserve">Lot 12, Jalan Ampang</w:t>
      </w:r>
    </w:p>
    <w:p>
      <w:pPr>
        <w:pStyle w:val="BodyText"/>
      </w:pPr>
      <w:r>
        <w:t xml:space="preserve">50450 Kuala Lumpur, Malaysia</w:t>
      </w:r>
    </w:p>
    <w:p>
      <w:pPr>
        <w:pStyle w:val="BodyText"/>
      </w:pPr>
      <w:r>
        <w:t xml:space="preserve">Bank: Maybank Berhad</w:t>
      </w:r>
    </w:p>
    <w:p>
      <w:pPr>
        <w:pStyle w:val="BodyText"/>
      </w:pPr>
      <w:r>
        <w:t xml:space="preserve">Account Name: Security &amp; Public Order Services</w:t>
      </w:r>
    </w:p>
    <w:p>
      <w:pPr>
        <w:pStyle w:val="BodyText"/>
      </w:pPr>
      <w:r>
        <w:t xml:space="preserve">Account No: 5123-4567-8901</w:t>
      </w:r>
    </w:p>
    <w:p>
      <w:pPr>
        <w:pStyle w:val="BodyText"/>
      </w:pPr>
      <w:r>
        <w:t xml:space="preserve">SWIFT Code: MBBEMYKL</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 / Goods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(RM)</w:t>
            </w:r>
          </w:p>
        </w:tc>
        <w:tc>
          <w:tcPr/>
          <w:p>
            <w:pPr>
              <w:pStyle w:val="Compact"/>
              <w:jc w:val="left"/>
            </w:pPr>
            <w:r>
              <w:t xml:space="preserve">Amount (RM)</w:t>
            </w:r>
          </w:p>
        </w:tc>
      </w:tr>
      <w:tr>
        <w:tc>
          <w:tcPr/>
          <w:p>
            <w:pPr>
              <w:pStyle w:val="Compact"/>
              <w:jc w:val="left"/>
            </w:pPr>
            <w:r>
              <w:t xml:space="preserve">01</w:t>
            </w:r>
          </w:p>
        </w:tc>
        <w:tc>
          <w:tcPr/>
          <w:p>
            <w:pPr>
              <w:pStyle w:val="Compact"/>
              <w:jc w:val="left"/>
            </w:pPr>
            <w:r>
              <w:t xml:space="preserve">Provision of tactical training and operational readiness programme for Police Officer personnel stationed in the Kuala Lumpur metropolitan district. Includes firearms handling, defensive tactics, and crowd management protocols as mandated by the Royal Malaysia Police (PDRM) annual training schedule.</w:t>
            </w:r>
          </w:p>
        </w:tc>
        <w:tc>
          <w:tcPr/>
          <w:p>
            <w:pPr>
              <w:pStyle w:val="Compact"/>
              <w:jc w:val="left"/>
            </w:pPr>
            <w:r>
              <w:t xml:space="preserve">01 Jun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Supply and calibration of body-worn camera equipment (model BWC-7200) for Police Officer deployment during public order operations in Malaysia Kuala Lumpur. Includes two (2) units with mounting accessories, memory cards, and twelve (12) months of cloud storage subscription for evidentiary footage.</w:t>
            </w:r>
          </w:p>
        </w:tc>
        <w:tc>
          <w:tcPr/>
          <w:p>
            <w:pPr>
              <w:pStyle w:val="Compact"/>
              <w:jc w:val="left"/>
            </w:pPr>
            <w:r>
              <w:t xml:space="preserve">03 Jun 2025</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Consultation and advisory services for the development of a community policing strategy framework for the Police Officer division responsible for the Bangsar and Mont Kiara precincts in Malaysia Kuala Lumpur. Deliverables include a 45-page strategic report, three (3) stakeholder workshops, and a digital presentation deck.</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Provision of encrypted communication devices and secure radio transceivers for Police Officer field operations. Includes five (5) handheld units, two (2) vehicle-mounted base stations, and installation at the Kuala Lumpur Central Police Station. All equipment complies with Malaysian Communications and Multimedia Commission (MCMC) regulations.</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12,600.00</w:t>
            </w:r>
          </w:p>
        </w:tc>
        <w:tc>
          <w:tcPr/>
          <w:p>
            <w:pPr>
              <w:pStyle w:val="Compact"/>
              <w:jc w:val="left"/>
            </w:pPr>
            <w:r>
              <w:t xml:space="preserve">12,600.00</w:t>
            </w:r>
          </w:p>
        </w:tc>
      </w:tr>
      <w:tr>
        <w:tc>
          <w:tcPr/>
          <w:p>
            <w:pPr>
              <w:pStyle w:val="Compact"/>
              <w:jc w:val="left"/>
            </w:pPr>
            <w:r>
              <w:t xml:space="preserve">05</w:t>
            </w:r>
          </w:p>
        </w:tc>
        <w:tc>
          <w:tcPr/>
          <w:p>
            <w:pPr>
              <w:pStyle w:val="Compact"/>
              <w:jc w:val="left"/>
            </w:pPr>
            <w:r>
              <w:t xml:space="preserve">Annual maintenance and technical support contract for all previously supplied Police Officer equipment within the Malaysia Kuala Lumpur jurisdiction. Covers hardware diagnostics, firmware updates, replacement of worn components, and 24/7 emergency technical assistance for a period of twelve (12) months.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Printing, binding, and distribution of 500 copies of the updated Standard Operating Procedures (SOP) manual for Police Officer conduct during large-scale public events in Malaysia Kuala Lumpur. Includes bilingual (Bahasa Melayu / English) formatting, security watermarking, and individual serial numbering for accountability tracking.</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2,350.00</w:t>
            </w:r>
          </w:p>
        </w:tc>
        <w:tc>
          <w:tcPr/>
          <w:p>
            <w:pPr>
              <w:pStyle w:val="Compact"/>
              <w:jc w:val="left"/>
            </w:pPr>
            <w:r>
              <w:t xml:space="preserve">2,350.00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RM 39,050.00</w:t>
            </w:r>
          </w:p>
        </w:tc>
      </w:tr>
      <w:tr>
        <w:tc>
          <w:tcPr/>
          <w:p>
            <w:pPr>
              <w:pStyle w:val="Compact"/>
              <w:jc w:val="left"/>
            </w:pPr>
            <w:r>
              <w:t xml:space="preserve">SST (Sales &amp; Service Tax) @ 6%</w:t>
            </w:r>
          </w:p>
        </w:tc>
        <w:tc>
          <w:tcPr/>
          <w:p>
            <w:pPr>
              <w:pStyle w:val="Compact"/>
              <w:jc w:val="right"/>
            </w:pPr>
            <w:r>
              <w:t xml:space="preserve">RM 2,343.00</w:t>
            </w:r>
          </w:p>
        </w:tc>
      </w:tr>
      <w:tr>
        <w:tc>
          <w:tcPr/>
          <w:p>
            <w:pPr>
              <w:pStyle w:val="Compact"/>
              <w:jc w:val="left"/>
            </w:pPr>
            <w:r>
              <w:t xml:space="preserve">Logistics &amp; Delivery (Kuala Lumpur Metro)</w:t>
            </w:r>
          </w:p>
        </w:tc>
        <w:tc>
          <w:tcPr/>
          <w:p>
            <w:pPr>
              <w:pStyle w:val="Compact"/>
              <w:jc w:val="right"/>
            </w:pPr>
            <w:r>
              <w:t xml:space="preserve">RM 350.00</w:t>
            </w:r>
          </w:p>
        </w:tc>
      </w:tr>
      <w:tr>
        <w:tc>
          <w:tcPr/>
          <w:p>
            <w:pPr>
              <w:pStyle w:val="Compact"/>
              <w:jc w:val="left"/>
            </w:pPr>
            <w:r>
              <w:t xml:space="preserve">GRAND TOTAL (MYR)</w:t>
            </w:r>
          </w:p>
        </w:tc>
        <w:tc>
          <w:tcPr/>
          <w:p>
            <w:pPr>
              <w:pStyle w:val="Compact"/>
              <w:jc w:val="right"/>
            </w:pPr>
            <w:r>
              <w:t xml:space="preserve">RM 41,743.00</w:t>
            </w:r>
          </w:p>
        </w:tc>
      </w:tr>
    </w:tbl>
    <w:p>
      <w:pPr>
        <w:pStyle w:val="BodyText"/>
      </w:pPr>
      <w:r>
        <w:rPr>
          <w:bCs/>
          <w:b/>
        </w:rPr>
        <w:t xml:space="preserve">Reference:</w:t>
      </w:r>
      <w:r>
        <w:t xml:space="preserve"> </w:t>
      </w:r>
      <w:r>
        <w:t xml:space="preserve">This Invoice has been prepared in accordance with the procurement guidelines of the Royal Malaysia Police (Polis Diraja Malaysia) and the Federal Government of Malaysia. All services and goods listed herein are intended exclusively for the use of the designated Police Officer and associated units operating within the Malaysia Kuala Lumpur metropolitan area. This document serves as the official financial record for the transaction referenced under Purchase Order No. PDRM-KL-2025-1187.</w:t>
      </w:r>
    </w:p>
    <w:bookmarkStart w:id="23" w:name="terms-conditions-notes"/>
    <w:p>
      <w:pPr>
        <w:pStyle w:val="Heading3"/>
      </w:pPr>
      <w:r>
        <w:t xml:space="preserve">Terms, Conditions &amp; Notes</w:t>
      </w:r>
    </w:p>
    <w:p>
      <w:pPr>
        <w:numPr>
          <w:ilvl w:val="0"/>
          <w:numId w:val="1001"/>
        </w:numPr>
        <w:pStyle w:val="Compact"/>
      </w:pPr>
      <w:r>
        <w:t xml:space="preserve">This Invoice is payable within thirty (30) calendar days from the date of issue. Late payments shall attract a penalty interest of 1.5% per month as stipulated under the Malaysian Contracts Act 1950.</w:t>
      </w:r>
    </w:p>
    <w:p>
      <w:pPr>
        <w:numPr>
          <w:ilvl w:val="0"/>
          <w:numId w:val="1001"/>
        </w:numPr>
        <w:pStyle w:val="Compact"/>
      </w:pPr>
      <w:r>
        <w:t xml:space="preserve">All amounts stated in this Invoice are in Malaysian Ringgit (MYR / RM). Payment must be made via bank transfer to the account details specified above. Cheques are not accepted for this transaction.</w:t>
      </w:r>
    </w:p>
    <w:p>
      <w:pPr>
        <w:numPr>
          <w:ilvl w:val="0"/>
          <w:numId w:val="1001"/>
        </w:numPr>
        <w:pStyle w:val="Compact"/>
      </w:pPr>
      <w:r>
        <w:t xml:space="preserve">The Police Officer named as the recipient is authorised to receive and acknowledge all goods and services detailed in this Invoice on behalf of the Royal Malaysia Police, Kuala Lumpur District.</w:t>
      </w:r>
    </w:p>
    <w:p>
      <w:pPr>
        <w:numPr>
          <w:ilvl w:val="0"/>
          <w:numId w:val="1001"/>
        </w:numPr>
        <w:pStyle w:val="Compact"/>
      </w:pPr>
      <w:r>
        <w:t xml:space="preserve">Warranty: All equipment supplied carries a minimum twelve (12) month manufacturer's warranty. Any defects must be reported to the vendor within fourteen (14) days of discovery. Warranty claims are processed at the vendor's facility in Malaysia Kuala Lumpur.</w:t>
      </w:r>
    </w:p>
    <w:p>
      <w:pPr>
        <w:numPr>
          <w:ilvl w:val="0"/>
          <w:numId w:val="1001"/>
        </w:numPr>
        <w:pStyle w:val="Compact"/>
      </w:pPr>
      <w:r>
        <w:t xml:space="preserve">Confidentiality: All operational details, training materials, and strategic documents referenced in this Invoice are classified as CONFIDENTIAL under the Official Secrets Act 1972 (Malaysia). Unauthorised disclosure is a criminal offence.</w:t>
      </w:r>
    </w:p>
    <w:p>
      <w:pPr>
        <w:numPr>
          <w:ilvl w:val="0"/>
          <w:numId w:val="1001"/>
        </w:numPr>
        <w:pStyle w:val="Compact"/>
      </w:pPr>
      <w:r>
        <w:t xml:space="preserve">This Invoice is valid for a period of ninety (90) days from the date of issue. Beyond this period, the vendor reserves the right to re-quote pricing for all line items.</w:t>
      </w:r>
    </w:p>
    <w:p>
      <w:pPr>
        <w:numPr>
          <w:ilvl w:val="0"/>
          <w:numId w:val="1001"/>
        </w:numPr>
        <w:pStyle w:val="Compact"/>
      </w:pPr>
      <w:r>
        <w:t xml:space="preserve">For queries regarding this Invoice, please contact the Finance Department at billing@spsservices.my or +603-2145 6789, Monday to Friday, 9:00 AM to 5:30 PM (Malaysia time, GMT+8).</w:t>
      </w:r>
    </w:p>
    <w:p>
      <w:pPr>
        <w:numPr>
          <w:ilvl w:val="0"/>
          <w:numId w:val="1001"/>
        </w:numPr>
        <w:pStyle w:val="Compact"/>
      </w:pPr>
      <w:r>
        <w:t xml:space="preserve">This document is generated electronically and is valid without a physical signature. The digital reference number INV-KL-2025-004872 serves as the unique identifier for this Invoice in all official records.</w:t>
      </w:r>
    </w:p>
    <w:bookmarkEnd w:id="23"/>
    <w:p>
      <w:pPr>
        <w:pStyle w:val="FirstParagraph"/>
      </w:pPr>
      <w:r>
        <w:rPr>
          <w:bCs/>
          <w:b/>
        </w:rPr>
        <w:t xml:space="preserve">Prepared By:</w:t>
      </w:r>
    </w:p>
    <w:p>
      <w:pPr>
        <w:pStyle w:val="BodyText"/>
      </w:pPr>
      <w:r>
        <w:t xml:space="preserve">Siti Nurhaliza b. Hassan</w:t>
      </w:r>
    </w:p>
    <w:p>
      <w:pPr>
        <w:pStyle w:val="BodyText"/>
      </w:pPr>
      <w:r>
        <w:t xml:space="preserve">Senior Accountant</w:t>
      </w:r>
    </w:p>
    <w:p>
      <w:pPr>
        <w:pStyle w:val="BodyText"/>
      </w:pPr>
      <w:r>
        <w:t xml:space="preserve">Security &amp; Public Order Services Sdn. Bhd.</w:t>
      </w:r>
    </w:p>
    <w:p>
      <w:pPr>
        <w:pStyle w:val="BodyText"/>
      </w:pPr>
      <w:r>
        <w:rPr>
          <w:bCs/>
          <w:b/>
        </w:rPr>
        <w:t xml:space="preserve">Authorised By:</w:t>
      </w:r>
    </w:p>
    <w:p>
      <w:pPr>
        <w:pStyle w:val="BodyText"/>
      </w:pPr>
      <w:r>
        <w:t xml:space="preserve">Lim Wei Keat</w:t>
      </w:r>
    </w:p>
    <w:p>
      <w:pPr>
        <w:pStyle w:val="BodyText"/>
      </w:pPr>
      <w:r>
        <w:t xml:space="preserve">Managing Director</w:t>
      </w:r>
    </w:p>
    <w:p>
      <w:pPr>
        <w:pStyle w:val="BodyText"/>
      </w:pPr>
      <w:r>
        <w:t xml:space="preserve">Security &amp; Public Order Services Sdn. Bhd.</w:t>
      </w:r>
    </w:p>
    <w:p>
      <w:pPr>
        <w:pStyle w:val="BodyText"/>
      </w:pPr>
      <w:r>
        <w:rPr>
          <w:bCs/>
          <w:b/>
        </w:rPr>
        <w:t xml:space="preserve">Payment Remittance Advice:</w:t>
      </w:r>
    </w:p>
    <w:p>
      <w:pPr>
        <w:pStyle w:val="BodyText"/>
      </w:pPr>
      <w:r>
        <w:t xml:space="preserve">Please quote Invoice No. INV-KL-2025-004872</w:t>
      </w:r>
    </w:p>
    <w:p>
      <w:pPr>
        <w:pStyle w:val="BodyText"/>
      </w:pPr>
      <w:r>
        <w:t xml:space="preserve">and Police Officer ID KL-2019-45821</w:t>
      </w:r>
    </w:p>
    <w:p>
      <w:pPr>
        <w:pStyle w:val="BodyText"/>
      </w:pPr>
      <w:r>
        <w:t xml:space="preserve">on all payment transactions.</w:t>
      </w:r>
    </w:p>
    <w:p>
      <w:pPr>
        <w:pStyle w:val="BodyText"/>
      </w:pPr>
      <w:r>
        <w:t xml:space="preserve">This Invoice was generated on 15 June 2025 in Kuala Lumpur, Malaysia.</w:t>
      </w:r>
      <w:r>
        <w:br/>
      </w:r>
      <w:r>
        <w:t xml:space="preserve">Page 1 of 1 | Document ID: INV-KL-2025-004872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Malaysia Kuala Lumpur</dc:title>
  <dc:creator/>
  <dc:language>en</dc:language>
  <cp:keywords/>
  <dcterms:created xsi:type="dcterms:W3CDTF">2026-10-10T07:04:19Z</dcterms:created>
  <dcterms:modified xsi:type="dcterms:W3CDTF">2026-10-10T07:04:19Z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