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invoice"/>
    <w:p>
      <w:pPr>
        <w:pStyle w:val="Heading1"/>
      </w:pPr>
      <w:r>
        <w:t xml:space="preserve">INVOICE</w:t>
      </w:r>
    </w:p>
    <w:p>
      <w:pPr>
        <w:pStyle w:val="FirstParagraph"/>
      </w:pPr>
      <w:r>
        <w:t xml:space="preserve">Police Officer Professional Services — Netherlands Amsterdam</w:t>
      </w:r>
    </w:p>
    <w:p>
      <w:pPr>
        <w:pStyle w:val="BodyText"/>
      </w:pPr>
      <w:r>
        <w:t xml:space="preserve">OFFICIAL DOCUMENT</w:t>
      </w:r>
    </w:p>
    <w:bookmarkEnd w:id="20"/>
    <w:p>
      <w:pPr>
        <w:pStyle w:val="BodyText"/>
      </w:pPr>
      <w:r>
        <w:rPr>
          <w:bCs/>
          <w:b/>
        </w:rPr>
        <w:t xml:space="preserve">Amsterdam Metropolitan Police Services B.V.</w:t>
      </w:r>
      <w:r>
        <w:br/>
      </w:r>
      <w:r>
        <w:t xml:space="preserve">Herengracht 450</w:t>
      </w:r>
      <w:r>
        <w:br/>
      </w:r>
      <w:r>
        <w:t xml:space="preserve">1017 CA Amsterdam</w:t>
      </w:r>
      <w:r>
        <w:br/>
      </w:r>
      <w:r>
        <w:t xml:space="preserve">The Netherlands</w:t>
      </w:r>
      <w:r>
        <w:br/>
      </w:r>
      <w:r>
        <w:t xml:space="preserve">KvK: 67894521</w:t>
      </w:r>
      <w:r>
        <w:br/>
      </w:r>
      <w:r>
        <w:t xml:space="preserve">BTW: NL861234567B01</w:t>
      </w:r>
      <w:r>
        <w:br/>
      </w:r>
      <w:r>
        <w:t xml:space="preserve">Tel: +31 (0)20 555 0142</w:t>
      </w:r>
      <w:r>
        <w:br/>
      </w:r>
      <w:r>
        <w:t xml:space="preserve">Email: billing@amspolice.nl</w:t>
      </w:r>
    </w:p>
    <w:bookmarkStart w:id="21" w:name="invoice-details"/>
    <w:p>
      <w:pPr>
        <w:pStyle w:val="Heading3"/>
      </w:pPr>
      <w:r>
        <w:t xml:space="preserve">Invoice Details</w:t>
      </w:r>
    </w:p>
    <w:p>
      <w:pPr>
        <w:pStyle w:val="FirstParagraph"/>
      </w:pPr>
      <w:r>
        <w:rPr>
          <w:bCs/>
          <w:b/>
        </w:rPr>
        <w:t xml:space="preserve">Invoice Number:</w:t>
      </w:r>
      <w:r>
        <w:t xml:space="preserve"> </w:t>
      </w:r>
      <w:r>
        <w:t xml:space="preserve">INV-2025-AMST-00487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 (30 days)</w:t>
      </w:r>
    </w:p>
    <w:p>
      <w:pPr>
        <w:pStyle w:val="BodyText"/>
      </w:pPr>
      <w:r>
        <w:rPr>
          <w:bCs/>
          <w:b/>
        </w:rPr>
        <w:t xml:space="preserve">Reference:</w:t>
      </w:r>
      <w:r>
        <w:t xml:space="preserve"> </w:t>
      </w:r>
      <w:r>
        <w:t xml:space="preserve">PO-2025-AM-3391</w:t>
      </w:r>
    </w:p>
    <w:bookmarkEnd w:id="21"/>
    <w:bookmarkStart w:id="22" w:name="billed-to"/>
    <w:p>
      <w:pPr>
        <w:pStyle w:val="Heading3"/>
      </w:pPr>
      <w:r>
        <w:t xml:space="preserve">Billed To</w:t>
      </w:r>
    </w:p>
    <w:p>
      <w:pPr>
        <w:pStyle w:val="FirstParagraph"/>
      </w:pPr>
      <w:r>
        <w:rPr>
          <w:bCs/>
          <w:b/>
        </w:rPr>
        <w:t xml:space="preserve">City of Amsterdam — Department of Public Safety</w:t>
      </w:r>
    </w:p>
    <w:p>
      <w:pPr>
        <w:pStyle w:val="BodyText"/>
      </w:pPr>
      <w:r>
        <w:t xml:space="preserve">Stadhouderskade 123</w:t>
      </w:r>
    </w:p>
    <w:p>
      <w:pPr>
        <w:pStyle w:val="BodyText"/>
      </w:pPr>
      <w:r>
        <w:t xml:space="preserve">1070 BM Amsterdam</w:t>
      </w:r>
    </w:p>
    <w:p>
      <w:pPr>
        <w:pStyle w:val="BodyText"/>
      </w:pPr>
      <w:r>
        <w:t xml:space="preserve">The Netherlands</w:t>
      </w:r>
    </w:p>
    <w:p>
      <w:pPr>
        <w:pStyle w:val="BodyText"/>
      </w:pPr>
      <w:r>
        <w:t xml:space="preserve">Attn: Director of Operations</w:t>
      </w:r>
    </w:p>
    <w:bookmarkEnd w:id="22"/>
    <w:bookmarkStart w:id="23" w:name="service-provider"/>
    <w:p>
      <w:pPr>
        <w:pStyle w:val="Heading3"/>
      </w:pPr>
      <w:r>
        <w:t xml:space="preserve">Service Provider</w:t>
      </w:r>
    </w:p>
    <w:p>
      <w:pPr>
        <w:pStyle w:val="FirstParagraph"/>
      </w:pPr>
      <w:r>
        <w:rPr>
          <w:bCs/>
          <w:b/>
        </w:rPr>
        <w:t xml:space="preserve">Police Officer J. van der Berg</w:t>
      </w:r>
    </w:p>
    <w:p>
      <w:pPr>
        <w:pStyle w:val="BodyText"/>
      </w:pPr>
      <w:r>
        <w:t xml:space="preserve">Badge No.: AM-2024-0871</w:t>
      </w:r>
    </w:p>
    <w:p>
      <w:pPr>
        <w:pStyle w:val="BodyText"/>
      </w:pPr>
      <w:r>
        <w:t xml:space="preserve">Rank: Senior Officer</w:t>
      </w:r>
    </w:p>
    <w:p>
      <w:pPr>
        <w:pStyle w:val="BodyText"/>
      </w:pPr>
      <w:r>
        <w:t xml:space="preserve">Amsterdam Metropolitan Police</w:t>
      </w:r>
    </w:p>
    <w:p>
      <w:pPr>
        <w:pStyle w:val="BodyText"/>
      </w:pPr>
      <w:r>
        <w:t xml:space="preserve">Netherlands Amsterdam</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Service Period</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Deployment of Police Officer for enhanced public order operations during the Amsterdam Canal Festival. Includes crowd management, patrol coordination, and incident response across the Netherlands Amsterdam waterfront district.</w:t>
            </w:r>
          </w:p>
        </w:tc>
        <w:tc>
          <w:tcPr/>
          <w:p>
            <w:pPr>
              <w:pStyle w:val="Compact"/>
              <w:jc w:val="left"/>
            </w:pPr>
            <w:r>
              <w:t xml:space="preserve">01 Jun 2025 – 03 Jun 2025</w:t>
            </w:r>
          </w:p>
        </w:tc>
        <w:tc>
          <w:tcPr/>
          <w:p>
            <w:pPr>
              <w:pStyle w:val="Compact"/>
              <w:jc w:val="left"/>
            </w:pPr>
            <w:r>
              <w:t xml:space="preserve">72</w:t>
            </w:r>
          </w:p>
        </w:tc>
        <w:tc>
          <w:tcPr/>
          <w:p>
            <w:pPr>
              <w:pStyle w:val="Compact"/>
              <w:jc w:val="left"/>
            </w:pPr>
            <w:r>
              <w:t xml:space="preserve">€68.50</w:t>
            </w:r>
          </w:p>
        </w:tc>
        <w:tc>
          <w:tcPr/>
          <w:p>
            <w:pPr>
              <w:pStyle w:val="Compact"/>
              <w:jc w:val="left"/>
            </w:pPr>
            <w:r>
              <w:t xml:space="preserve">€4,932.00</w:t>
            </w:r>
          </w:p>
        </w:tc>
      </w:tr>
      <w:tr>
        <w:tc>
          <w:tcPr/>
          <w:p>
            <w:pPr>
              <w:pStyle w:val="Compact"/>
              <w:jc w:val="left"/>
            </w:pPr>
            <w:r>
              <w:t xml:space="preserve">2</w:t>
            </w:r>
          </w:p>
        </w:tc>
        <w:tc>
          <w:tcPr/>
          <w:p>
            <w:pPr>
              <w:pStyle w:val="Compact"/>
              <w:jc w:val="left"/>
            </w:pPr>
            <w:r>
              <w:t xml:space="preserve">Specialized training session for municipal security personnel on de-escalation protocols and community policing strategies. Conducted by Police Officer J. van der Berg at the Amsterdam Police Academy, Netherlands Amsterdam.</w:t>
            </w:r>
          </w:p>
        </w:tc>
        <w:tc>
          <w:tcPr/>
          <w:p>
            <w:pPr>
              <w:pStyle w:val="Compact"/>
              <w:jc w:val="left"/>
            </w:pPr>
            <w:r>
              <w:t xml:space="preserve">05 Jun 2025</w:t>
            </w:r>
          </w:p>
        </w:tc>
        <w:tc>
          <w:tcPr/>
          <w:p>
            <w:pPr>
              <w:pStyle w:val="Compact"/>
              <w:jc w:val="left"/>
            </w:pPr>
            <w:r>
              <w:t xml:space="preserve">8</w:t>
            </w:r>
          </w:p>
        </w:tc>
        <w:tc>
          <w:tcPr/>
          <w:p>
            <w:pPr>
              <w:pStyle w:val="Compact"/>
              <w:jc w:val="left"/>
            </w:pPr>
            <w:r>
              <w:t xml:space="preserve">€125.00</w:t>
            </w:r>
          </w:p>
        </w:tc>
        <w:tc>
          <w:tcPr/>
          <w:p>
            <w:pPr>
              <w:pStyle w:val="Compact"/>
              <w:jc w:val="left"/>
            </w:pPr>
            <w:r>
              <w:t xml:space="preserve">€1,000.00</w:t>
            </w:r>
          </w:p>
        </w:tc>
      </w:tr>
      <w:tr>
        <w:tc>
          <w:tcPr/>
          <w:p>
            <w:pPr>
              <w:pStyle w:val="Compact"/>
              <w:jc w:val="left"/>
            </w:pPr>
            <w:r>
              <w:t xml:space="preserve">3</w:t>
            </w:r>
          </w:p>
        </w:tc>
        <w:tc>
          <w:tcPr/>
          <w:p>
            <w:pPr>
              <w:pStyle w:val="Compact"/>
              <w:jc w:val="left"/>
            </w:pPr>
            <w:r>
              <w:t xml:space="preserve">Forensic scene documentation and evidence collection support for the municipal legal affairs division. Police Officer provided expert testimony preparation and chain-of-custody verification services in the Netherlands Amsterdam jurisdiction.</w:t>
            </w:r>
          </w:p>
        </w:tc>
        <w:tc>
          <w:tcPr/>
          <w:p>
            <w:pPr>
              <w:pStyle w:val="Compact"/>
              <w:jc w:val="left"/>
            </w:pPr>
            <w:r>
              <w:t xml:space="preserve">08 Jun 2025 – 10 Jun 2025</w:t>
            </w:r>
          </w:p>
        </w:tc>
        <w:tc>
          <w:tcPr/>
          <w:p>
            <w:pPr>
              <w:pStyle w:val="Compact"/>
              <w:jc w:val="left"/>
            </w:pPr>
            <w:r>
              <w:t xml:space="preserve">24</w:t>
            </w:r>
          </w:p>
        </w:tc>
        <w:tc>
          <w:tcPr/>
          <w:p>
            <w:pPr>
              <w:pStyle w:val="Compact"/>
              <w:jc w:val="left"/>
            </w:pPr>
            <w:r>
              <w:t xml:space="preserve">€95.00</w:t>
            </w:r>
          </w:p>
        </w:tc>
        <w:tc>
          <w:tcPr/>
          <w:p>
            <w:pPr>
              <w:pStyle w:val="Compact"/>
              <w:jc w:val="left"/>
            </w:pPr>
            <w:r>
              <w:t xml:space="preserve">€2,280.00</w:t>
            </w:r>
          </w:p>
        </w:tc>
      </w:tr>
      <w:tr>
        <w:tc>
          <w:tcPr/>
          <w:p>
            <w:pPr>
              <w:pStyle w:val="Compact"/>
              <w:jc w:val="left"/>
            </w:pPr>
            <w:r>
              <w:t xml:space="preserve">4</w:t>
            </w:r>
          </w:p>
        </w:tc>
        <w:tc>
          <w:tcPr/>
          <w:p>
            <w:pPr>
              <w:pStyle w:val="Compact"/>
              <w:jc w:val="left"/>
            </w:pPr>
            <w:r>
              <w:t xml:space="preserve">Consultation and advisory services regarding the implementation of new traffic enforcement protocols in the Netherlands Amsterdam central business district. Includes written report and presentation to the City Council.</w:t>
            </w:r>
          </w:p>
        </w:tc>
        <w:tc>
          <w:tcPr/>
          <w:p>
            <w:pPr>
              <w:pStyle w:val="Compact"/>
              <w:jc w:val="left"/>
            </w:pPr>
            <w:r>
              <w:t xml:space="preserve">11 Jun 2025 – 12 Jun 2025</w:t>
            </w:r>
          </w:p>
        </w:tc>
        <w:tc>
          <w:tcPr/>
          <w:p>
            <w:pPr>
              <w:pStyle w:val="Compact"/>
              <w:jc w:val="left"/>
            </w:pPr>
            <w:r>
              <w:t xml:space="preserve">16</w:t>
            </w:r>
          </w:p>
        </w:tc>
        <w:tc>
          <w:tcPr/>
          <w:p>
            <w:pPr>
              <w:pStyle w:val="Compact"/>
              <w:jc w:val="left"/>
            </w:pPr>
            <w:r>
              <w:t xml:space="preserve">€110.00</w:t>
            </w:r>
          </w:p>
        </w:tc>
        <w:tc>
          <w:tcPr/>
          <w:p>
            <w:pPr>
              <w:pStyle w:val="Compact"/>
              <w:jc w:val="left"/>
            </w:pPr>
            <w:r>
              <w:t xml:space="preserve">€1,760.00</w:t>
            </w:r>
          </w:p>
        </w:tc>
      </w:tr>
      <w:tr>
        <w:tc>
          <w:tcPr/>
          <w:p>
            <w:pPr>
              <w:pStyle w:val="Compact"/>
              <w:jc w:val="left"/>
            </w:pPr>
            <w:r>
              <w:t xml:space="preserve">5</w:t>
            </w:r>
          </w:p>
        </w:tc>
        <w:tc>
          <w:tcPr/>
          <w:p>
            <w:pPr>
              <w:pStyle w:val="Compact"/>
              <w:jc w:val="left"/>
            </w:pPr>
            <w:r>
              <w:t xml:space="preserve">Emergency response coordination and after-action report for the gas pipeline incident on Prinsengracht. Police Officer led the on-site security perimeter management and liaised with national emergency services across the Netherlands Amsterdam metropolitan area.</w:t>
            </w:r>
          </w:p>
        </w:tc>
        <w:tc>
          <w:tcPr/>
          <w:p>
            <w:pPr>
              <w:pStyle w:val="Compact"/>
              <w:jc w:val="left"/>
            </w:pPr>
            <w:r>
              <w:t xml:space="preserve">13 Jun 2025</w:t>
            </w:r>
          </w:p>
        </w:tc>
        <w:tc>
          <w:tcPr/>
          <w:p>
            <w:pPr>
              <w:pStyle w:val="Compact"/>
              <w:jc w:val="left"/>
            </w:pPr>
            <w:r>
              <w:t xml:space="preserve">12</w:t>
            </w:r>
          </w:p>
        </w:tc>
        <w:tc>
          <w:tcPr/>
          <w:p>
            <w:pPr>
              <w:pStyle w:val="Compact"/>
              <w:jc w:val="left"/>
            </w:pPr>
            <w:r>
              <w:t xml:space="preserve">€85.00</w:t>
            </w:r>
          </w:p>
        </w:tc>
        <w:tc>
          <w:tcPr/>
          <w:p>
            <w:pPr>
              <w:pStyle w:val="Compact"/>
              <w:jc w:val="left"/>
            </w:pPr>
            <w:r>
              <w:t xml:space="preserve">€1,020.00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€11, - 10,992.00</w:t>
            </w:r>
          </w:p>
        </w:tc>
      </w:tr>
      <w:tr>
        <w:tc>
          <w:tcPr/>
          <w:p>
            <w:pPr>
              <w:pStyle w:val="Compact"/>
              <w:jc w:val="left"/>
            </w:pPr>
            <w:r>
              <w:t xml:space="preserve">VAT (21% — Netherlands Standard Rate)</w:t>
            </w:r>
          </w:p>
        </w:tc>
        <w:tc>
          <w:tcPr/>
          <w:p>
            <w:pPr>
              <w:pStyle w:val="Compact"/>
              <w:jc w:val="left"/>
            </w:pPr>
            <w:r>
              <w:t xml:space="preserve">€2,308.32</w:t>
            </w:r>
          </w:p>
        </w:tc>
      </w:tr>
      <w:tr>
        <w:tc>
          <w:tcPr/>
          <w:p>
            <w:pPr>
              <w:pStyle w:val="Compact"/>
              <w:jc w:val="left"/>
            </w:pPr>
            <w:r>
              <w:t xml:space="preserve">Administrative Surcharge (Netherlands Amsterdam Municipal Fee)</w:t>
            </w:r>
          </w:p>
        </w:tc>
        <w:tc>
          <w:tcPr/>
          <w:p>
            <w:pPr>
              <w:pStyle w:val="Compact"/>
              <w:jc w:val="left"/>
            </w:pPr>
            <w:r>
              <w:t xml:space="preserve">€150.00</w:t>
            </w:r>
          </w:p>
        </w:tc>
      </w:tr>
      <w:tr>
        <w:tc>
          <w:tcPr/>
          <w:p>
            <w:pPr>
              <w:pStyle w:val="Compact"/>
              <w:jc w:val="left"/>
            </w:pPr>
            <w:r>
              <w:t xml:space="preserve">TOTAL AMOUNT DUE</w:t>
            </w:r>
          </w:p>
        </w:tc>
        <w:tc>
          <w:tcPr/>
          <w:p>
            <w:pPr>
              <w:pStyle w:val="Compact"/>
              <w:jc w:val="left"/>
            </w:pPr>
            <w:r>
              <w:t xml:space="preserve">€13,450.32</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ABN AMRO Bank N.V.</w:t>
      </w:r>
    </w:p>
    <w:p>
      <w:pPr>
        <w:pStyle w:val="BodyText"/>
      </w:pPr>
      <w:r>
        <w:rPr>
          <w:bCs/>
          <w:b/>
        </w:rPr>
        <w:t xml:space="preserve">IBAN:</w:t>
      </w:r>
      <w:r>
        <w:t xml:space="preserve"> </w:t>
      </w:r>
      <w:r>
        <w:t xml:space="preserve">NL91 ABNA 0417 1643 00</w:t>
      </w:r>
    </w:p>
    <w:p>
      <w:pPr>
        <w:pStyle w:val="BodyText"/>
      </w:pPr>
      <w:r>
        <w:rPr>
          <w:bCs/>
          <w:b/>
        </w:rPr>
        <w:t xml:space="preserve">BIC/SWIFT:</w:t>
      </w:r>
      <w:r>
        <w:t xml:space="preserve"> </w:t>
      </w:r>
      <w:r>
        <w:t xml:space="preserve">ABNANL2A</w:t>
      </w:r>
    </w:p>
    <w:p>
      <w:pPr>
        <w:pStyle w:val="BodyText"/>
      </w:pPr>
      <w:r>
        <w:rPr>
          <w:bCs/>
          <w:b/>
        </w:rPr>
        <w:t xml:space="preserve">Reference:</w:t>
      </w:r>
      <w:r>
        <w:t xml:space="preserve"> </w:t>
      </w:r>
      <w:r>
        <w:t xml:space="preserve">INV-2025-AMST-00487</w:t>
      </w:r>
    </w:p>
    <w:p>
      <w:pPr>
        <w:pStyle w:val="BodyText"/>
      </w:pPr>
      <w:r>
        <w:t xml:space="preserve">Please ensure that the invoice reference number is included with your payment. Payment is due within thirty (30) calendar days from the invoice date. Late payments will incur interest at the statutory rate as defined under Dutch civil law (Article 6:119a BW). This invoice is issued in accordance with the fiscal regulations of the Netherlands and the municipal procurement guidelines of Amsterdam.</w:t>
      </w:r>
    </w:p>
    <w:bookmarkEnd w:id="24"/>
    <w:bookmarkStart w:id="25" w:name="important-notes"/>
    <w:p>
      <w:pPr>
        <w:pStyle w:val="Heading3"/>
      </w:pPr>
      <w:r>
        <w:t xml:space="preserve">Important Notes</w:t>
      </w:r>
    </w:p>
    <w:p>
      <w:pPr>
        <w:pStyle w:val="FirstParagraph"/>
      </w:pPr>
      <w:r>
        <w:t xml:space="preserve">1. This invoice covers all services rendered by the designated Police Officer during the specified period in the Netherlands Amsterdam jurisdiction. No additional charges will be applied beyond those itemized above.</w:t>
      </w:r>
    </w:p>
    <w:p>
      <w:pPr>
        <w:pStyle w:val="BodyText"/>
      </w:pPr>
      <w:r>
        <w:t xml:space="preserve">2. All services were performed in compliance with the Dutch Police Act (Politiewet 2012) and the municipal service agreements of the City of Amsterdam.</w:t>
      </w:r>
    </w:p>
    <w:p>
      <w:pPr>
        <w:pStyle w:val="BodyText"/>
      </w:pPr>
      <w:r>
        <w:t xml:space="preserve">3. The Police Officer services described herein were authorized under Municipal Contract No. MSP-2025-0091, signed on 1 January 2025 between the City of Amsterdam and the Amsterdam Metropolitan Police Services B.V.</w:t>
      </w:r>
    </w:p>
    <w:p>
      <w:pPr>
        <w:pStyle w:val="BodyText"/>
      </w:pPr>
      <w:r>
        <w:t xml:space="preserve">4. Should any discrepancy be identified in this invoice, please contact the billing department within fourteen (14) days of receipt. Disputes will be resolved under the jurisdiction of the District Court of Amsterdam, Netherlands.</w:t>
      </w:r>
    </w:p>
    <w:p>
      <w:pPr>
        <w:pStyle w:val="BodyText"/>
      </w:pPr>
      <w:r>
        <w:t xml:space="preserve">5. This document constitutes a valid fiscal invoice (factuur) as required by the Dutch Tax Administration (Belastingdienst) for VAT reporting purposes in the Netherlands.</w:t>
      </w:r>
    </w:p>
    <w:bookmarkEnd w:id="25"/>
    <w:p>
      <w:pPr>
        <w:pStyle w:val="BodyText"/>
      </w:pPr>
      <w:r>
        <w:rPr>
          <w:bCs/>
          <w:b/>
        </w:rPr>
        <w:t xml:space="preserve">Amsterdam Metropolitan Police Services B.V.</w:t>
      </w:r>
      <w:r>
        <w:t xml:space="preserve"> </w:t>
      </w:r>
      <w:r>
        <w:t xml:space="preserve">— Herengracht 450, 1017 CA Amsterdam, The Netherlands</w:t>
      </w:r>
    </w:p>
    <w:p>
      <w:pPr>
        <w:pStyle w:val="BodyText"/>
      </w:pPr>
      <w:r>
        <w:t xml:space="preserve">KvK: 67894521 | BTW: NL861234567B01 | This invoice was generated electronically and is valid without a physical signature.</w:t>
      </w:r>
    </w:p>
    <w:p>
      <w:pPr>
        <w:pStyle w:val="BodyText"/>
      </w:pPr>
      <w:r>
        <w:t xml:space="preserve">Thank you for your business. We are committed to providing the highest standard of Police Officer services to the citizens and institutions of Netherlands Amsterdam.</w:t>
      </w:r>
    </w:p>
    <w:p>
      <w:pPr>
        <w:pStyle w:val="BodyText"/>
      </w:pPr>
      <w:r>
        <w:t xml:space="preserve">© 2025 Amsterdam Metropolitan Police Services B.V. All rights reserved. Invoice INV-2025-AMST-00487.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Police Officer Services - Netherlands Amsterdam</dc:title>
  <dc:creator/>
  <dc:language>en</dc:language>
  <cp:keywords/>
  <dcterms:created xsi:type="dcterms:W3CDTF">2026-10-10T03:44:46Z</dcterms:created>
  <dcterms:modified xsi:type="dcterms:W3CDTF">2026-10-10T03:44:46Z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