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metropolitan-police-commission"/>
    <w:p>
      <w:pPr>
        <w:pStyle w:val="Heading1"/>
      </w:pPr>
      <w:r>
        <w:t xml:space="preserve">Metropolitan Police Commission</w:t>
      </w:r>
    </w:p>
    <w:p>
      <w:pPr>
        <w:pStyle w:val="FirstParagraph"/>
      </w:pPr>
      <w:r>
        <w:t xml:space="preserve">Office of the Police Officer – Special Services Division</w:t>
      </w:r>
    </w:p>
    <w:p>
      <w:pPr>
        <w:pStyle w:val="BodyText"/>
      </w:pPr>
      <w:r>
        <w:t xml:space="preserve">2501 E. Rodriguez Sr. Avenue, Quezon City</w:t>
      </w:r>
    </w:p>
    <w:p>
      <w:pPr>
        <w:pStyle w:val="BodyText"/>
      </w:pPr>
      <w:r>
        <w:t xml:space="preserve">Philippines Manila Metro Area, 1101</w:t>
      </w:r>
    </w:p>
    <w:p>
      <w:pPr>
        <w:pStyle w:val="BodyText"/>
      </w:pPr>
      <w:r>
        <w:t xml:space="preserve">Tel: (+63) 2-8921-4455 | Email: specialservices@mpc.gov.ph</w:t>
      </w:r>
    </w:p>
    <w:p>
      <w:pPr>
        <w:pStyle w:val="BodyText"/>
      </w:pPr>
      <w:r>
        <w:t xml:space="preserve">TIN: 000-123-456-000 | BIR Registration No. 000-123-456</w:t>
      </w:r>
    </w:p>
    <w:p>
      <w:pPr>
        <w:pStyle w:val="BodyText"/>
      </w:pPr>
      <w:r>
        <w:t xml:space="preserve">Official Invoice Document</w:t>
      </w:r>
    </w:p>
    <w:bookmarkEnd w:id="20"/>
    <w:p>
      <w:pPr>
        <w:pStyle w:val="BodyText"/>
      </w:pPr>
      <w:r>
        <w:t xml:space="preserve">INVOICE</w:t>
      </w:r>
    </w:p>
    <w:p>
      <w:pPr>
        <w:pStyle w:val="BodyText"/>
      </w:pPr>
      <w:r>
        <w:t xml:space="preserve">Invoice No.: MPC-SVD-2025-004872</w:t>
      </w:r>
    </w:p>
    <w:p>
      <w:pPr>
        <w:pStyle w:val="BodyText"/>
      </w:pPr>
      <w:r>
        <w:t xml:space="preserve">Date Issued: June 15, 2025</w:t>
      </w:r>
    </w:p>
    <w:p>
      <w:pPr>
        <w:pStyle w:val="BodyText"/>
      </w:pPr>
      <w:r>
        <w:t xml:space="preserve">Due Date: July 15, 2025</w:t>
      </w:r>
    </w:p>
    <w:bookmarkStart w:id="21" w:name="billed-by-service-provider"/>
    <w:p>
      <w:pPr>
        <w:pStyle w:val="Heading3"/>
      </w:pPr>
      <w:r>
        <w:t xml:space="preserve">Billed By (Service Provider)</w:t>
      </w:r>
    </w:p>
    <w:p>
      <w:pPr>
        <w:pStyle w:val="FirstParagraph"/>
      </w:pPr>
      <w:r>
        <w:rPr>
          <w:bCs/>
          <w:b/>
        </w:rPr>
        <w:t xml:space="preserve">Police Officer Ricardo M. Santos</w:t>
      </w:r>
    </w:p>
    <w:p>
      <w:pPr>
        <w:pStyle w:val="BodyText"/>
      </w:pPr>
      <w:r>
        <w:t xml:space="preserve">Rank: Senior Police Inspector (SPI)</w:t>
      </w:r>
    </w:p>
    <w:p>
      <w:pPr>
        <w:pStyle w:val="BodyText"/>
      </w:pPr>
      <w:r>
        <w:t xml:space="preserve">Police ID No.: P-2019-004521</w:t>
      </w:r>
    </w:p>
    <w:p>
      <w:pPr>
        <w:pStyle w:val="BodyText"/>
      </w:pPr>
      <w:r>
        <w:t xml:space="preserve">Special Services Division, MPC</w:t>
      </w:r>
    </w:p>
    <w:p>
      <w:pPr>
        <w:pStyle w:val="BodyText"/>
      </w:pPr>
      <w:r>
        <w:t xml:space="preserve">Philippines Manila – Quezon City Station</w:t>
      </w:r>
    </w:p>
    <w:p>
      <w:pPr>
        <w:pStyle w:val="BodyText"/>
      </w:pPr>
      <w:r>
        <w:t xml:space="preserve">Contact: (+63) 917-555-0142</w:t>
      </w:r>
    </w:p>
    <w:p>
      <w:pPr>
        <w:pStyle w:val="BodyText"/>
      </w:pPr>
      <w:r>
        <w:t xml:space="preserve">Email: r.santos@mpc.gov.ph</w:t>
      </w:r>
    </w:p>
    <w:bookmarkEnd w:id="21"/>
    <w:bookmarkStart w:id="22" w:name="billed-to-client-paying-party"/>
    <w:p>
      <w:pPr>
        <w:pStyle w:val="Heading3"/>
      </w:pPr>
      <w:r>
        <w:t xml:space="preserve">Billed To (Client / Paying Party)</w:t>
      </w:r>
    </w:p>
    <w:p>
      <w:pPr>
        <w:pStyle w:val="FirstParagraph"/>
      </w:pPr>
      <w:r>
        <w:rPr>
          <w:bCs/>
          <w:b/>
        </w:rPr>
        <w:t xml:space="preserve">Manila City Government – Office of the Mayor</w:t>
      </w:r>
    </w:p>
    <w:p>
      <w:pPr>
        <w:pStyle w:val="BodyText"/>
      </w:pPr>
      <w:r>
        <w:t xml:space="preserve">Attn: Hon. City Administrator</w:t>
      </w:r>
    </w:p>
    <w:p>
      <w:pPr>
        <w:pStyle w:val="BodyText"/>
      </w:pPr>
      <w:r>
        <w:t xml:space="preserve">Manila City Hall, Intramuros</w:t>
      </w:r>
    </w:p>
    <w:p>
      <w:pPr>
        <w:pStyle w:val="BodyText"/>
      </w:pPr>
      <w:r>
        <w:t xml:space="preserve">Philippines Manila, 1000</w:t>
      </w:r>
    </w:p>
    <w:p>
      <w:pPr>
        <w:pStyle w:val="BodyText"/>
      </w:pPr>
      <w:r>
        <w:t xml:space="preserve">TIN: 000-789-321-000</w:t>
      </w:r>
    </w:p>
    <w:p>
      <w:pPr>
        <w:pStyle w:val="BodyText"/>
      </w:pPr>
      <w:r>
        <w:t xml:space="preserve">Contact: (+63) 2-8525-0000</w:t>
      </w:r>
    </w:p>
    <w:p>
      <w:pPr>
        <w:pStyle w:val="BodyText"/>
      </w:pPr>
      <w:r>
        <w:t xml:space="preserve">Email: cityadmin@manila.gov.ph</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 #</w:t>
            </w:r>
          </w:p>
        </w:tc>
        <w:tc>
          <w:tcPr/>
          <w:p>
            <w:pPr>
              <w:pStyle w:val="Compact"/>
              <w:jc w:val="left"/>
            </w:pPr>
            <w:r>
              <w:t xml:space="preserve">Description of Services Rendered by Police Officer</w:t>
            </w:r>
          </w:p>
        </w:tc>
        <w:tc>
          <w:tcPr/>
          <w:p>
            <w:pPr>
              <w:pStyle w:val="Compact"/>
              <w:jc w:val="left"/>
            </w:pPr>
            <w:r>
              <w:t xml:space="preserve">Date Performed</w:t>
            </w:r>
          </w:p>
        </w:tc>
        <w:tc>
          <w:tcPr/>
          <w:p>
            <w:pPr>
              <w:pStyle w:val="Compact"/>
              <w:jc w:val="left"/>
            </w:pPr>
            <w:r>
              <w:t xml:space="preserve">Qty / Hours</w:t>
            </w:r>
          </w:p>
        </w:tc>
        <w:tc>
          <w:tcPr/>
          <w:p>
            <w:pPr>
              <w:pStyle w:val="Compact"/>
              <w:jc w:val="left"/>
            </w:pPr>
            <w:r>
              <w:t xml:space="preserve">Rate (PHP)</w:t>
            </w:r>
          </w:p>
        </w:tc>
        <w:tc>
          <w:tcPr/>
          <w:p>
            <w:pPr>
              <w:pStyle w:val="Compact"/>
              <w:jc w:val="left"/>
            </w:pPr>
            <w:r>
              <w:t xml:space="preserve">Amount (PHP)</w:t>
            </w:r>
          </w:p>
        </w:tc>
      </w:tr>
      <w:tr>
        <w:tc>
          <w:tcPr/>
          <w:p>
            <w:pPr>
              <w:pStyle w:val="Compact"/>
              <w:jc w:val="left"/>
            </w:pPr>
            <w:r>
              <w:t xml:space="preserve">01</w:t>
            </w:r>
          </w:p>
        </w:tc>
        <w:tc>
          <w:tcPr/>
          <w:p>
            <w:pPr>
              <w:pStyle w:val="Compact"/>
              <w:jc w:val="left"/>
            </w:pPr>
            <w:r>
              <w:t xml:space="preserve">Deployment of Police Officer for VIP Security Detail – Manila City Government Official Function at the Manila City Hall, Intramuros, Philippines Manila</w:t>
            </w:r>
          </w:p>
        </w:tc>
        <w:tc>
          <w:tcPr/>
          <w:p>
            <w:pPr>
              <w:pStyle w:val="Compact"/>
              <w:jc w:val="left"/>
            </w:pPr>
            <w:r>
              <w:t xml:space="preserve">Jun 02, 2025</w:t>
            </w:r>
          </w:p>
        </w:tc>
        <w:tc>
          <w:tcPr/>
          <w:p>
            <w:pPr>
              <w:pStyle w:val="Compact"/>
              <w:jc w:val="left"/>
            </w:pPr>
            <w:r>
              <w:t xml:space="preserve">8 hrs</w:t>
            </w:r>
          </w:p>
        </w:tc>
        <w:tc>
          <w:tcPr/>
          <w:p>
            <w:pPr>
              <w:pStyle w:val="Compact"/>
              <w:jc w:val="left"/>
            </w:pPr>
            <w:r>
              <w:t xml:space="preserve">₱ 1,200.00</w:t>
            </w:r>
          </w:p>
        </w:tc>
        <w:tc>
          <w:tcPr/>
          <w:p>
            <w:pPr>
              <w:pStyle w:val="Compact"/>
              <w:jc w:val="left"/>
            </w:pPr>
            <w:r>
              <w:t xml:space="preserve">₱ 9,600.00</w:t>
            </w:r>
          </w:p>
        </w:tc>
      </w:tr>
      <w:tr>
        <w:tc>
          <w:tcPr/>
          <w:p>
            <w:pPr>
              <w:pStyle w:val="Compact"/>
              <w:jc w:val="left"/>
            </w:pPr>
            <w:r>
              <w:t xml:space="preserve">02</w:t>
            </w:r>
          </w:p>
        </w:tc>
        <w:tc>
          <w:tcPr/>
          <w:p>
            <w:pPr>
              <w:pStyle w:val="Compact"/>
              <w:jc w:val="left"/>
            </w:pPr>
            <w:r>
              <w:t xml:space="preserve">Police Officer-led Crowd Management and Public Order Supervision during the Manila Bay Festival Parade, Philippines Manila</w:t>
            </w:r>
          </w:p>
        </w:tc>
        <w:tc>
          <w:tcPr/>
          <w:p>
            <w:pPr>
              <w:pStyle w:val="Compact"/>
              <w:jc w:val="left"/>
            </w:pPr>
            <w:r>
              <w:t xml:space="preserve">Jun 05, 2025</w:t>
            </w:r>
          </w:p>
        </w:tc>
        <w:tc>
          <w:tcPr/>
          <w:p>
            <w:pPr>
              <w:pStyle w:val="Compact"/>
              <w:jc w:val="left"/>
            </w:pPr>
            <w:r>
              <w:t xml:space="preserve">10 hrs</w:t>
            </w:r>
          </w:p>
        </w:tc>
        <w:tc>
          <w:tcPr/>
          <w:p>
            <w:pPr>
              <w:pStyle w:val="Compact"/>
              <w:jc w:val="left"/>
            </w:pPr>
            <w:r>
              <w:t xml:space="preserve">₱ 1,500.00</w:t>
            </w:r>
          </w:p>
        </w:tc>
        <w:tc>
          <w:tcPr/>
          <w:p>
            <w:pPr>
              <w:pStyle w:val="Compact"/>
              <w:jc w:val="left"/>
            </w:pPr>
            <w:r>
              <w:t xml:space="preserve">₱ 15,000.00</w:t>
            </w:r>
          </w:p>
        </w:tc>
      </w:tr>
      <w:tr>
        <w:tc>
          <w:tcPr/>
          <w:p>
            <w:pPr>
              <w:pStyle w:val="Compact"/>
              <w:jc w:val="left"/>
            </w:pPr>
            <w:r>
              <w:t xml:space="preserve">03</w:t>
            </w:r>
          </w:p>
        </w:tc>
        <w:tc>
          <w:tcPr/>
          <w:p>
            <w:pPr>
              <w:pStyle w:val="Compact"/>
              <w:jc w:val="left"/>
            </w:pPr>
            <w:r>
              <w:t xml:space="preserve">Conduct of Defensive Tactics and Emergency Response Training for Manila City Security Personnel by Police Officer (Certified Instructor)</w:t>
            </w:r>
          </w:p>
        </w:tc>
        <w:tc>
          <w:tcPr/>
          <w:p>
            <w:pPr>
              <w:pStyle w:val="Compact"/>
              <w:jc w:val="left"/>
            </w:pPr>
            <w:r>
              <w:t xml:space="preserve">Jun 08, 2025</w:t>
            </w:r>
          </w:p>
        </w:tc>
        <w:tc>
          <w:tcPr/>
          <w:p>
            <w:pPr>
              <w:pStyle w:val="Compact"/>
              <w:jc w:val="left"/>
            </w:pPr>
            <w:r>
              <w:t xml:space="preserve">6 hrs</w:t>
            </w:r>
          </w:p>
        </w:tc>
        <w:tc>
          <w:tcPr/>
          <w:p>
            <w:pPr>
              <w:pStyle w:val="Compact"/>
              <w:jc w:val="left"/>
            </w:pPr>
            <w:r>
              <w:t xml:space="preserve">₱ 2,500.00</w:t>
            </w:r>
          </w:p>
        </w:tc>
        <w:tc>
          <w:tcPr/>
          <w:p>
            <w:pPr>
              <w:pStyle w:val="Compact"/>
              <w:jc w:val="left"/>
            </w:pPr>
            <w:r>
              <w:t xml:space="preserve">₱ 15,000.00</w:t>
            </w:r>
          </w:p>
        </w:tc>
      </w:tr>
      <w:tr>
        <w:tc>
          <w:tcPr/>
          <w:p>
            <w:pPr>
              <w:pStyle w:val="Compact"/>
              <w:jc w:val="left"/>
            </w:pPr>
            <w:r>
              <w:t xml:space="preserve">04</w:t>
            </w:r>
          </w:p>
        </w:tc>
        <w:tc>
          <w:tcPr/>
          <w:p>
            <w:pPr>
              <w:pStyle w:val="Compact"/>
              <w:jc w:val="left"/>
            </w:pPr>
            <w:r>
              <w:t xml:space="preserve">Police Officer Consultation and Security Risk Assessment for the Manila City Government Annual Budget Presentation Venue, Philippines Manila</w:t>
            </w:r>
          </w:p>
        </w:tc>
        <w:tc>
          <w:tcPr/>
          <w:p>
            <w:pPr>
              <w:pStyle w:val="Compact"/>
              <w:jc w:val="left"/>
            </w:pPr>
            <w:r>
              <w:t xml:space="preserve">Jun 10, 2025</w:t>
            </w:r>
          </w:p>
        </w:tc>
        <w:tc>
          <w:tcPr/>
          <w:p>
            <w:pPr>
              <w:pStyle w:val="Compact"/>
              <w:jc w:val="left"/>
            </w:pPr>
            <w:r>
              <w:t xml:space="preserve">4 hrs</w:t>
            </w:r>
          </w:p>
        </w:tc>
        <w:tc>
          <w:tcPr/>
          <w:p>
            <w:pPr>
              <w:pStyle w:val="Compact"/>
              <w:jc w:val="left"/>
            </w:pPr>
            <w:r>
              <w:t xml:space="preserve">₱ 2,000.00</w:t>
            </w:r>
          </w:p>
        </w:tc>
        <w:tc>
          <w:tcPr/>
          <w:p>
            <w:pPr>
              <w:pStyle w:val="Compact"/>
              <w:jc w:val="left"/>
            </w:pPr>
            <w:r>
              <w:t xml:space="preserve">₱ 8,000.00</w:t>
            </w:r>
          </w:p>
        </w:tc>
      </w:tr>
      <w:tr>
        <w:tc>
          <w:tcPr/>
          <w:p>
            <w:pPr>
              <w:pStyle w:val="Compact"/>
              <w:jc w:val="left"/>
            </w:pPr>
            <w:r>
              <w:t xml:space="preserve">05</w:t>
            </w:r>
          </w:p>
        </w:tc>
        <w:tc>
          <w:tcPr/>
          <w:p>
            <w:pPr>
              <w:pStyle w:val="Compact"/>
              <w:jc w:val="left"/>
            </w:pPr>
            <w:r>
              <w:t xml:space="preserve">On-Call Police Officer Standby Service for Manila City Government Emergency Response Protocol – 72-Hour Coverage Period</w:t>
            </w:r>
          </w:p>
        </w:tc>
        <w:tc>
          <w:tcPr/>
          <w:p>
            <w:pPr>
              <w:pStyle w:val="Compact"/>
              <w:jc w:val="left"/>
            </w:pPr>
            <w:r>
              <w:t xml:space="preserve">Jun 11–14, 2025</w:t>
            </w:r>
          </w:p>
        </w:tc>
        <w:tc>
          <w:tcPr/>
          <w:p>
            <w:pPr>
              <w:pStyle w:val="Compact"/>
              <w:jc w:val="left"/>
            </w:pPr>
            <w:r>
              <w:t xml:space="preserve">72 hrs</w:t>
            </w:r>
          </w:p>
        </w:tc>
        <w:tc>
          <w:tcPr/>
          <w:p>
            <w:pPr>
              <w:pStyle w:val="Compact"/>
              <w:jc w:val="left"/>
            </w:pPr>
            <w:r>
              <w:t xml:space="preserve">₱ 800.00</w:t>
            </w:r>
          </w:p>
        </w:tc>
        <w:tc>
          <w:tcPr/>
          <w:p>
            <w:pPr>
              <w:pStyle w:val="Compact"/>
              <w:jc w:val="left"/>
            </w:pPr>
            <w:r>
              <w:t xml:space="preserve">₱ 57,600.00</w:t>
            </w:r>
          </w:p>
        </w:tc>
      </w:tr>
      <w:tr>
        <w:tc>
          <w:tcPr/>
          <w:p>
            <w:pPr>
              <w:pStyle w:val="Compact"/>
              <w:jc w:val="left"/>
            </w:pPr>
            <w:r>
              <w:t xml:space="preserve">06</w:t>
            </w:r>
          </w:p>
        </w:tc>
        <w:tc>
          <w:tcPr/>
          <w:p>
            <w:pPr>
              <w:pStyle w:val="Compact"/>
              <w:jc w:val="left"/>
            </w:pPr>
            <w:r>
              <w:t xml:space="preserve">Police Officer Incident Report Preparation and Testimony Coordination for Manila City Court Proceedings, Philippines Manila</w:t>
            </w:r>
          </w:p>
        </w:tc>
        <w:tc>
          <w:tcPr/>
          <w:p>
            <w:pPr>
              <w:pStyle w:val="Compact"/>
              <w:jc w:val="left"/>
            </w:pPr>
            <w:r>
              <w:t xml:space="preserve">Jun 12, 2025</w:t>
            </w:r>
          </w:p>
        </w:tc>
        <w:tc>
          <w:tcPr/>
          <w:p>
            <w:pPr>
              <w:pStyle w:val="Compact"/>
              <w:jc w:val="left"/>
            </w:pPr>
            <w:r>
              <w:t xml:space="preserve">5 hrs</w:t>
            </w:r>
          </w:p>
        </w:tc>
        <w:tc>
          <w:tcPr/>
          <w:p>
            <w:pPr>
              <w:pStyle w:val="Compact"/>
              <w:jc w:val="left"/>
            </w:pPr>
            <w:r>
              <w:t xml:space="preserve">₱ 1,800.00</w:t>
            </w:r>
          </w:p>
        </w:tc>
        <w:tc>
          <w:tcPr/>
          <w:p>
            <w:pPr>
              <w:pStyle w:val="Compact"/>
              <w:jc w:val="left"/>
            </w:pPr>
            <w:r>
              <w:t xml:space="preserve">₱ 9,000.00</w:t>
            </w:r>
          </w:p>
        </w:tc>
      </w:tr>
      <w:tr>
        <w:tc>
          <w:tcPr/>
          <w:p>
            <w:pPr>
              <w:pStyle w:val="Compact"/>
              <w:jc w:val="left"/>
            </w:pPr>
            <w:r>
              <w:t xml:space="preserve">07</w:t>
            </w:r>
          </w:p>
        </w:tc>
        <w:tc>
          <w:tcPr/>
          <w:p>
            <w:pPr>
              <w:pStyle w:val="Compact"/>
              <w:jc w:val="left"/>
            </w:pPr>
            <w:r>
              <w:t xml:space="preserve">Police Officer Supervised Perimeter Security for Diplomatic Consulate Event, Makati–Manila Corridor, Philippines Manila Metro</w:t>
            </w:r>
          </w:p>
        </w:tc>
        <w:tc>
          <w:tcPr/>
          <w:p>
            <w:pPr>
              <w:pStyle w:val="Compact"/>
              <w:jc w:val="left"/>
            </w:pPr>
            <w:r>
              <w:t xml:space="preserve">Jun 14, 2025</w:t>
            </w:r>
          </w:p>
        </w:tc>
        <w:tc>
          <w:tcPr/>
          <w:p>
            <w:pPr>
              <w:pStyle w:val="Compact"/>
              <w:jc w:val="left"/>
            </w:pPr>
            <w:r>
              <w:t xml:space="preserve">6 hrs</w:t>
            </w:r>
          </w:p>
        </w:tc>
        <w:tc>
          <w:tcPr/>
          <w:p>
            <w:pPr>
              <w:pStyle w:val="Compact"/>
              <w:jc w:val="left"/>
            </w:pPr>
            <w:r>
              <w:t xml:space="preserve">₱ 1,400.00</w:t>
            </w:r>
          </w:p>
        </w:tc>
        <w:tc>
          <w:tcPr/>
          <w:p>
            <w:pPr>
              <w:pStyle w:val="Compact"/>
              <w:jc w:val="left"/>
            </w:pPr>
            <w:r>
              <w:t xml:space="preserve">₱ 8,400.00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122,600.00</w:t>
            </w:r>
          </w:p>
        </w:tc>
      </w:tr>
      <w:tr>
        <w:tc>
          <w:tcPr/>
          <w:p>
            <w:pPr>
              <w:pStyle w:val="Compact"/>
              <w:jc w:val="left"/>
            </w:pPr>
            <w:r>
              <w:t xml:space="preserve">VAT (12%)</w:t>
            </w:r>
          </w:p>
        </w:tc>
        <w:tc>
          <w:tcPr/>
          <w:p>
            <w:pPr>
              <w:pStyle w:val="Compact"/>
              <w:jc w:val="right"/>
            </w:pPr>
            <w:r>
              <w:t xml:space="preserve">₱ 14,712.00</w:t>
            </w:r>
          </w:p>
        </w:tc>
      </w:tr>
      <w:tr>
        <w:tc>
          <w:tcPr/>
          <w:p>
            <w:pPr>
              <w:pStyle w:val="Compact"/>
              <w:jc w:val="left"/>
            </w:pPr>
            <w:r>
              <w:t xml:space="preserve">Withholding Tax (10%)</w:t>
            </w:r>
          </w:p>
        </w:tc>
        <w:tc>
          <w:tcPr/>
          <w:p>
            <w:pPr>
              <w:pStyle w:val="Compact"/>
              <w:jc w:val="right"/>
            </w:pPr>
            <w:r>
              <w:t xml:space="preserve">(₱ 12,260.00)</w:t>
            </w:r>
          </w:p>
        </w:tc>
      </w:tr>
      <w:tr>
        <w:tc>
          <w:tcPr/>
          <w:p>
            <w:pPr>
              <w:pStyle w:val="Compact"/>
              <w:jc w:val="left"/>
            </w:pPr>
            <w:r>
              <w:t xml:space="preserve">NET AMOUNT DUE</w:t>
            </w:r>
          </w:p>
        </w:tc>
        <w:tc>
          <w:tcPr/>
          <w:p>
            <w:pPr>
              <w:pStyle w:val="Compact"/>
              <w:jc w:val="right"/>
            </w:pPr>
            <w:r>
              <w:t xml:space="preserve">₱ 125,052.00</w:t>
            </w:r>
          </w:p>
        </w:tc>
      </w:tr>
    </w:tbl>
    <w:bookmarkStart w:id="23" w:name="X00e831dc6138b5048e0ef99af019170fec9bee5"/>
    <w:p>
      <w:pPr>
        <w:pStyle w:val="Heading3"/>
      </w:pPr>
      <w:r>
        <w:t xml:space="preserve">Terms, Conditions, and Notes Regarding This Invoice</w:t>
      </w:r>
    </w:p>
    <w:p>
      <w:pPr>
        <w:pStyle w:val="FirstParagraph"/>
      </w:pPr>
      <w:r>
        <w:rPr>
          <w:bCs/>
          <w:b/>
        </w:rPr>
        <w:t xml:space="preserve">1.</w:t>
      </w:r>
      <w:r>
        <w:t xml:space="preserve"> </w:t>
      </w:r>
      <w:r>
        <w:t xml:space="preserve">This Invoice is issued in accordance with the Republic Act No. 11232 (Philippine Tax Reform for Acceleration and Inclusion Law) and the applicable Bureau of Internal Revenue (BIR) regulations governing official government transactions in the Philippines Manila metropolitan area.</w:t>
      </w:r>
    </w:p>
    <w:p>
      <w:pPr>
        <w:pStyle w:val="BodyText"/>
      </w:pPr>
      <w:r>
        <w:rPr>
          <w:bCs/>
          <w:b/>
        </w:rPr>
        <w:t xml:space="preserve">2.</w:t>
      </w:r>
      <w:r>
        <w:t xml:space="preserve"> </w:t>
      </w:r>
      <w:r>
        <w:t xml:space="preserve">All services rendered by the Police Officer listed herein were performed under the authority and supervision of the Metropolitan Police Commission (MPC) Special Services Division. The Police Officer acted in an official capacity as a certified and licensed law enforcement professional registered with the Philippine National Police (PNP) and the Commission on Higher Education (CHED) for instructional services.</w:t>
      </w:r>
    </w:p>
    <w:p>
      <w:pPr>
        <w:pStyle w:val="BodyText"/>
      </w:pPr>
      <w:r>
        <w:rPr>
          <w:bCs/>
          <w:b/>
        </w:rPr>
        <w:t xml:space="preserve">3.</w:t>
      </w:r>
      <w:r>
        <w:t xml:space="preserve"> </w:t>
      </w:r>
      <w:r>
        <w:t xml:space="preserve">Payment for this Invoice shall be made within thirty (30) calendar days from the date of issuance via Government Check, Bank Transfer to the designated MPC Special Services Division account (BDO Unibank, Account No. 1234-5678-9012, Philippines Manila branch), or through the Manila City Government Disbursement Office.</w:t>
      </w:r>
    </w:p>
    <w:p>
      <w:pPr>
        <w:pStyle w:val="BodyText"/>
      </w:pPr>
      <w:r>
        <w:rPr>
          <w:bCs/>
          <w:b/>
        </w:rPr>
        <w:t xml:space="preserve">4.</w:t>
      </w:r>
      <w:r>
        <w:t xml:space="preserve"> </w:t>
      </w:r>
      <w:r>
        <w:t xml:space="preserve">The Police Officer services described in this Invoice are non-transferable and were specifically contracted for the Manila City Government. Any modification to the scope of services requires a written amendment signed by both parties and approved by the MPC Regional Office for Philippines Manila.</w:t>
      </w:r>
    </w:p>
    <w:p>
      <w:pPr>
        <w:pStyle w:val="BodyText"/>
      </w:pPr>
      <w:r>
        <w:rPr>
          <w:bCs/>
          <w:b/>
        </w:rPr>
        <w:t xml:space="preserve">5.</w:t>
      </w:r>
      <w:r>
        <w:t xml:space="preserve"> </w:t>
      </w:r>
      <w:r>
        <w:t xml:space="preserve">This Invoice does not constitute a final settlement of all Police Officer-related obligations. Additional charges for overtime, hazardous duty allowances, or travel expenses beyond the Philippines Manila city limits shall be itemized in a supplementary Invoice.</w:t>
      </w:r>
    </w:p>
    <w:p>
      <w:pPr>
        <w:pStyle w:val="BodyText"/>
      </w:pPr>
      <w:r>
        <w:rPr>
          <w:bCs/>
          <w:b/>
        </w:rPr>
        <w:t xml:space="preserve">6.</w:t>
      </w:r>
      <w:r>
        <w:t xml:space="preserve"> </w:t>
      </w:r>
      <w:r>
        <w:t xml:space="preserve">The client acknowledges that the Police Officer services were rendered in full compliance with the Code of Conduct and Ethical Standards for Public Officials and Employees (RA 6713) and the PNP General Orders effective in the Philippines Manila jurisdiction.</w:t>
      </w:r>
    </w:p>
    <w:p>
      <w:pPr>
        <w:pStyle w:val="BodyText"/>
      </w:pPr>
      <w:r>
        <w:rPr>
          <w:bCs/>
          <w:b/>
        </w:rPr>
        <w:t xml:space="preserve">7.</w:t>
      </w:r>
      <w:r>
        <w:t xml:space="preserve"> </w:t>
      </w:r>
      <w:r>
        <w:t xml:space="preserve">For inquiries, disputes, or verification of this Invoice, please contact the MPC Special Services Division Finance Office at (+63) 2-8921-4455 or visit the office at 2501 E. Rodriguez Sr. Avenue, Quezon City, Philippines Manila Metro Area during regular business hours (Monday to Friday, 8:00 AM to 5:00 PM).</w:t>
      </w:r>
    </w:p>
    <w:p>
      <w:pPr>
        <w:pStyle w:val="BodyText"/>
      </w:pPr>
      <w:r>
        <w:rPr>
          <w:bCs/>
          <w:b/>
        </w:rPr>
        <w:t xml:space="preserve">8.</w:t>
      </w:r>
      <w:r>
        <w:t xml:space="preserve"> </w:t>
      </w:r>
      <w:r>
        <w:t xml:space="preserve">This document is the official Invoice record for the Police Officer services rendered in the Philippines Manila area for the billing period of June 2025. Retain this Invoice for your official records and tax compliance purposes.</w:t>
      </w:r>
    </w:p>
    <w:bookmarkEnd w:id="23"/>
    <w:p>
      <w:pPr>
        <w:pStyle w:val="BodyText"/>
      </w:pPr>
      <w:r>
        <w:rPr>
          <w:bCs/>
          <w:b/>
        </w:rPr>
        <w:t xml:space="preserve">Prepared by:</w:t>
      </w:r>
      <w:r>
        <w:t xml:space="preserve"> </w:t>
      </w:r>
      <w:r>
        <w:t xml:space="preserve">Police Officer Ricardo M. Santos, Senior Police Inspector (SPI) – Special Services Division, MPC</w:t>
      </w:r>
    </w:p>
    <w:p>
      <w:pPr>
        <w:pStyle w:val="BodyText"/>
      </w:pPr>
      <w:r>
        <w:rPr>
          <w:bCs/>
          <w:b/>
        </w:rPr>
        <w:t xml:space="preserve">Verified by:</w:t>
      </w:r>
      <w:r>
        <w:t xml:space="preserve"> </w:t>
      </w:r>
      <w:r>
        <w:t xml:space="preserve">Finance Officer, MPC Special Services Division, Philippines Manila</w:t>
      </w:r>
    </w:p>
    <w:p>
      <w:pPr>
        <w:pStyle w:val="BodyText"/>
      </w:pPr>
      <w:r>
        <w:rPr>
          <w:bCs/>
          <w:b/>
        </w:rPr>
        <w:t xml:space="preserve">Authorized by:</w:t>
      </w:r>
      <w:r>
        <w:t xml:space="preserve"> </w:t>
      </w:r>
      <w:r>
        <w:t xml:space="preserve">Regional Director, MPC Region V (Philippines Manila Metro)</w:t>
      </w:r>
    </w:p>
    <w:p>
      <w:pPr>
        <w:pStyle w:val="BodyText"/>
      </w:pPr>
      <w:r>
        <w:t xml:space="preserve">This Invoice is a valid financial document issued under the jurisdiction of the Republic of the Philippines. Unauthorized reproduction or alteration is prohibited under Philippine law.</w:t>
      </w:r>
    </w:p>
    <w:p>
      <w:pPr>
        <w:pStyle w:val="BodyText"/>
      </w:pPr>
      <w:r>
        <w:t xml:space="preserve">Document Reference: MPC-SVD-2025-004872 | Philippines Manila | Police Officer Services Invoice |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Police Officer Services - Philippines Manila</dc:title>
  <dc:creator/>
  <dc:language>en</dc:language>
  <cp:keywords/>
  <dcterms:created xsi:type="dcterms:W3CDTF">2026-10-10T03:13:34Z</dcterms:created>
  <dcterms:modified xsi:type="dcterms:W3CDTF">2026-10-10T03:13:34Z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