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Security</w:t>
      </w:r>
      <w:r>
        <w:t xml:space="preserve"> </w:t>
      </w:r>
      <w:r>
        <w:t xml:space="preserve">Consultancy</w:t>
      </w:r>
      <w:r>
        <w:t xml:space="preserve"> </w:t>
      </w:r>
      <w:r>
        <w:t xml:space="preserve">-</w:t>
      </w:r>
      <w:r>
        <w:t xml:space="preserve"> </w:t>
      </w:r>
      <w:r>
        <w:t xml:space="preserve">United</w:t>
      </w:r>
      <w:r>
        <w:t xml:space="preserve"> </w:t>
      </w:r>
      <w:r>
        <w:t xml:space="preserve">Kingdom</w:t>
      </w:r>
      <w:r>
        <w:t xml:space="preserve"> </w:t>
      </w:r>
      <w:r>
        <w:t xml:space="preserve">London</w:t>
      </w:r>
    </w:p>
    <w:p>
      <w:pPr>
        <w:pStyle w:val="FirstParagraph"/>
      </w:pPr>
      <w:r>
        <w:t xml:space="preserve">Invoice</w:t>
      </w:r>
    </w:p>
    <w:p>
      <w:pPr>
        <w:pStyle w:val="BodyText"/>
      </w:pPr>
      <w:r>
        <w:t xml:space="preserve">Professional Security &amp; Law Enforcement Consultancy Services</w:t>
      </w:r>
    </w:p>
    <w:p>
      <w:pPr>
        <w:pStyle w:val="BodyText"/>
      </w:pPr>
      <w:r>
        <w:t xml:space="preserve">Serving the Metropolitan Area of United Kingdom London</w:t>
      </w:r>
    </w:p>
    <w:p>
      <w:pPr>
        <w:pStyle w:val="BodyText"/>
      </w:pPr>
      <w:r>
        <w:rPr>
          <w:bCs/>
          <w:b/>
        </w:rPr>
        <w:t xml:space="preserve">Invoice No:</w:t>
      </w:r>
      <w:r>
        <w:t xml:space="preserve"> </w:t>
      </w:r>
      <w:r>
        <w:t xml:space="preserve">POL-LDN-2025-04871</w:t>
      </w:r>
    </w:p>
    <w:p>
      <w:pPr>
        <w:pStyle w:val="BodyText"/>
      </w:pPr>
      <w:r>
        <w:rPr>
          <w:bCs/>
          <w:b/>
        </w:rPr>
        <w:t xml:space="preserve">Date of Issue: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t xml:space="preserve">United Kingdom London</w:t>
      </w:r>
    </w:p>
    <w:bookmarkStart w:id="20" w:name="issued-by-service-provider"/>
    <w:p>
      <w:pPr>
        <w:pStyle w:val="Heading3"/>
      </w:pPr>
      <w:r>
        <w:t xml:space="preserve">Issued By (Service Provider)</w:t>
      </w:r>
    </w:p>
    <w:p>
      <w:pPr>
        <w:pStyle w:val="FirstParagraph"/>
      </w:pPr>
      <w:r>
        <w:rPr>
          <w:bCs/>
          <w:b/>
        </w:rPr>
        <w:t xml:space="preserve">DCI Marcus A. Whitfield</w:t>
      </w:r>
    </w:p>
    <w:p>
      <w:pPr>
        <w:pStyle w:val="BodyText"/>
      </w:pPr>
      <w:r>
        <w:t xml:space="preserve">Retired Police Officer, Metropolitan Police Service</w:t>
      </w:r>
    </w:p>
    <w:p>
      <w:pPr>
        <w:pStyle w:val="BodyText"/>
      </w:pPr>
      <w:r>
        <w:t xml:space="preserve">Whitfield Security &amp; Law Enforcement Consultancy Ltd</w:t>
      </w:r>
    </w:p>
    <w:p>
      <w:pPr>
        <w:pStyle w:val="BodyText"/>
      </w:pPr>
      <w:r>
        <w:t xml:space="preserve">12 Whitehall Court, Westminster</w:t>
      </w:r>
    </w:p>
    <w:p>
      <w:pPr>
        <w:pStyle w:val="BodyText"/>
      </w:pPr>
      <w:r>
        <w:t xml:space="preserve">London, SW1A 2AS</w:t>
      </w:r>
    </w:p>
    <w:p>
      <w:pPr>
        <w:pStyle w:val="BodyText"/>
      </w:pPr>
      <w:r>
        <w:t xml:space="preserve">United Kingdom</w:t>
      </w:r>
    </w:p>
    <w:p>
      <w:pPr>
        <w:pStyle w:val="BodyText"/>
      </w:pPr>
      <w:r>
        <w:t xml:space="preserve">Tel: +44 (0)20 7946 0821</w:t>
      </w:r>
    </w:p>
    <w:p>
      <w:pPr>
        <w:pStyle w:val="BodyText"/>
      </w:pPr>
      <w:r>
        <w:t xml:space="preserve">Email: m.whitfield@whitfieldsecurity.co.uk</w:t>
      </w:r>
    </w:p>
    <w:p>
      <w:pPr>
        <w:pStyle w:val="BodyText"/>
      </w:pPr>
      <w:r>
        <w:t xml:space="preserve">VAT Registration: GB 987654321</w:t>
      </w:r>
    </w:p>
    <w:p>
      <w:pPr>
        <w:pStyle w:val="BodyText"/>
      </w:pPr>
      <w:r>
        <w:t xml:space="preserve">Company Reg: 12345678 (Companies House, London)</w:t>
      </w:r>
    </w:p>
    <w:bookmarkEnd w:id="20"/>
    <w:bookmarkStart w:id="21" w:name="issued-to-client"/>
    <w:p>
      <w:pPr>
        <w:pStyle w:val="Heading3"/>
      </w:pPr>
      <w:r>
        <w:t xml:space="preserve">Issued To (Client)</w:t>
      </w:r>
    </w:p>
    <w:p>
      <w:pPr>
        <w:pStyle w:val="FirstParagraph"/>
      </w:pPr>
      <w:r>
        <w:rPr>
          <w:bCs/>
          <w:b/>
        </w:rPr>
        <w:t xml:space="preserve">Thameside Corporate Holdings PLC</w:t>
      </w:r>
    </w:p>
    <w:p>
      <w:pPr>
        <w:pStyle w:val="BodyText"/>
      </w:pPr>
      <w:r>
        <w:t xml:space="preserve">Attn: Mr. David R. Ashworth, Chief Security Officer</w:t>
      </w:r>
    </w:p>
    <w:p>
      <w:pPr>
        <w:pStyle w:val="BodyText"/>
      </w:pPr>
      <w:r>
        <w:t xml:space="preserve">Level 34, 225 Bishopsgate</w:t>
      </w:r>
    </w:p>
    <w:p>
      <w:pPr>
        <w:pStyle w:val="BodyText"/>
      </w:pPr>
      <w:r>
        <w:t xml:space="preserve">City of London, EC2M 4BQ</w:t>
      </w:r>
    </w:p>
    <w:p>
      <w:pPr>
        <w:pStyle w:val="BodyText"/>
      </w:pPr>
      <w:r>
        <w:t xml:space="preserve">United Kingdom</w:t>
      </w:r>
    </w:p>
    <w:p>
      <w:pPr>
        <w:pStyle w:val="BodyText"/>
      </w:pPr>
      <w:r>
        <w:t xml:space="preserve">Tel: +44 (0)20 7845 3300</w:t>
      </w:r>
    </w:p>
    <w:p>
      <w:pPr>
        <w:pStyle w:val="BodyText"/>
      </w:pPr>
      <w:r>
        <w:t xml:space="preserve">Email: d.ashworth@thamesidecorp.co.uk</w:t>
      </w:r>
    </w:p>
    <w:p>
      <w:pPr>
        <w:pStyle w:val="BodyText"/>
      </w:pPr>
      <w:r>
        <w:t xml:space="preserve">VAT Registration: GB 112233445</w:t>
      </w:r>
    </w:p>
    <w:bookmarkEnd w:id="21"/>
    <w:p>
      <w:pPr>
        <w:pStyle w:val="BodyText"/>
      </w:pPr>
      <w:r>
        <w:rPr>
          <w:bCs/>
          <w:b/>
        </w:rPr>
        <w:t xml:space="preserve">Reference:</w:t>
      </w:r>
      <w:r>
        <w:t xml:space="preserve"> </w:t>
      </w:r>
      <w:r>
        <w:t xml:space="preserve">Contract Agreement No. TCH-SEC-2025-0192</w:t>
      </w:r>
    </w:p>
    <w:p>
      <w:pPr>
        <w:pStyle w:val="BodyText"/>
      </w:pPr>
      <w:r>
        <w:rPr>
          <w:bCs/>
          <w:b/>
        </w:rPr>
        <w:t xml:space="preserve">Scope of Services:</w:t>
      </w:r>
      <w:r>
        <w:t xml:space="preserve"> </w:t>
      </w:r>
      <w:r>
        <w:t xml:space="preserve">Specialised Police Officer Security Advisory, Threat Assessment, and Executive Protection Planning for the United Kingdom London metropolitan region</w:t>
      </w:r>
    </w:p>
    <w:p>
      <w:pPr>
        <w:pStyle w:val="BodyText"/>
      </w:pPr>
      <w:r>
        <w:rPr>
          <w:bCs/>
          <w:b/>
        </w:rPr>
        <w:t xml:space="preserve">Service Period:</w:t>
      </w:r>
      <w:r>
        <w:t xml:space="preserve"> </w:t>
      </w:r>
      <w:r>
        <w:t xml:space="preserve">1 May 2025 – 31 May 2025</w:t>
      </w:r>
    </w:p>
    <w:p>
      <w:pPr>
        <w:pStyle w:val="BodyText"/>
      </w:pPr>
      <w:r>
        <w:rPr>
          <w:bCs/>
          <w:b/>
        </w:rPr>
        <w:t xml:space="preserve">Jurisdiction:</w:t>
      </w:r>
      <w:r>
        <w:t xml:space="preserve"> </w:t>
      </w:r>
      <w:r>
        <w:t xml:space="preserve">United Kingdom London, under the authority of the Metropolitan Police Service and applicable UK legislation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 Rendered</w:t>
            </w:r>
          </w:p>
        </w:tc>
        <w:tc>
          <w:tcPr/>
          <w:p>
            <w:pPr>
              <w:pStyle w:val="Compact"/>
              <w:jc w:val="left"/>
            </w:pPr>
            <w:r>
              <w:t xml:space="preserve">Rate (GBP)</w:t>
            </w:r>
          </w:p>
        </w:tc>
        <w:tc>
          <w:tcPr/>
          <w:p>
            <w:pPr>
              <w:pStyle w:val="Compact"/>
              <w:jc w:val="left"/>
            </w:pPr>
            <w:r>
              <w:t xml:space="preserve">Hours</w:t>
            </w:r>
          </w:p>
        </w:tc>
        <w:tc>
          <w:tcPr/>
          <w:p>
            <w:pPr>
              <w:pStyle w:val="Compact"/>
              <w:jc w:val="left"/>
            </w:pPr>
            <w:r>
              <w:t xml:space="preserve">Amount (GBP)</w:t>
            </w:r>
          </w:p>
        </w:tc>
        <w:tc>
          <w:tcPr/>
          <w:p>
            <w:pPr>
              <w:pStyle w:val="Compact"/>
              <w:jc w:val="left"/>
            </w:pPr>
            <w:r>
              <w:t xml:space="preserve">VAT (20%)</w:t>
            </w:r>
          </w:p>
        </w:tc>
      </w:tr>
      <w:tr>
        <w:tc>
          <w:tcPr/>
          <w:p>
            <w:pPr>
              <w:pStyle w:val="Compact"/>
              <w:jc w:val="left"/>
            </w:pPr>
            <w:r>
              <w:t xml:space="preserve">01</w:t>
            </w:r>
          </w:p>
        </w:tc>
        <w:tc>
          <w:tcPr/>
          <w:p>
            <w:pPr>
              <w:pStyle w:val="Compact"/>
              <w:jc w:val="left"/>
            </w:pPr>
            <w:r>
              <w:t xml:space="preserve">Police Officer Threat Assessment &amp; Risk Analysis for Thameside Corporate Holdings premises located in the City of London, United Kingdom. Includes vulnerability survey, access control review, and identification of potential security threats consistent with Metropolitan Police Service protocols.</w:t>
            </w:r>
          </w:p>
        </w:tc>
        <w:tc>
          <w:tcPr/>
          <w:p>
            <w:pPr>
              <w:pStyle w:val="Compact"/>
              <w:jc w:val="left"/>
            </w:pPr>
            <w:r>
              <w:t xml:space="preserve">£185.00</w:t>
            </w:r>
          </w:p>
        </w:tc>
        <w:tc>
          <w:tcPr/>
          <w:p>
            <w:pPr>
              <w:pStyle w:val="Compact"/>
              <w:jc w:val="left"/>
            </w:pPr>
            <w:r>
              <w:t xml:space="preserve">12</w:t>
            </w:r>
          </w:p>
        </w:tc>
        <w:tc>
          <w:tcPr/>
          <w:p>
            <w:pPr>
              <w:pStyle w:val="Compact"/>
              <w:jc w:val="left"/>
            </w:pPr>
            <w:r>
              <w:t xml:space="preserve">£2,220.00</w:t>
            </w:r>
          </w:p>
        </w:tc>
        <w:tc>
          <w:tcPr/>
          <w:p>
            <w:pPr>
              <w:pStyle w:val="Compact"/>
              <w:jc w:val="left"/>
            </w:pPr>
            <w:r>
              <w:t xml:space="preserve">£444.00</w:t>
            </w:r>
          </w:p>
        </w:tc>
      </w:tr>
      <w:tr>
        <w:tc>
          <w:tcPr/>
          <w:p>
            <w:pPr>
              <w:pStyle w:val="Compact"/>
              <w:jc w:val="left"/>
            </w:pPr>
            <w:r>
              <w:t xml:space="preserve">02</w:t>
            </w:r>
          </w:p>
        </w:tc>
        <w:tc>
          <w:tcPr/>
          <w:p>
            <w:pPr>
              <w:pStyle w:val="Compact"/>
              <w:jc w:val="left"/>
            </w:pPr>
            <w:r>
              <w:t xml:space="preserve">Executive Protection Planning and Personal Security Detail coordination for senior executives travelling within the United Kingdom London metropolitan area. Prepared by a qualified Police Officer with over twenty-two years of service in the Metropolitan Police Service, London.</w:t>
            </w:r>
          </w:p>
        </w:tc>
        <w:tc>
          <w:tcPr/>
          <w:p>
            <w:pPr>
              <w:pStyle w:val="Compact"/>
              <w:jc w:val="left"/>
            </w:pPr>
            <w:r>
              <w:t xml:space="preserve">£210.00</w:t>
            </w:r>
          </w:p>
        </w:tc>
        <w:tc>
          <w:tcPr/>
          <w:p>
            <w:pPr>
              <w:pStyle w:val="Compact"/>
              <w:jc w:val="left"/>
            </w:pPr>
            <w:r>
              <w:t xml:space="preserve">16</w:t>
            </w:r>
          </w:p>
        </w:tc>
        <w:tc>
          <w:tcPr/>
          <w:p>
            <w:pPr>
              <w:pStyle w:val="Compact"/>
              <w:jc w:val="left"/>
            </w:pPr>
            <w:r>
              <w:t xml:space="preserve">£3,360.00</w:t>
            </w:r>
          </w:p>
        </w:tc>
        <w:tc>
          <w:tcPr/>
          <w:p>
            <w:pPr>
              <w:pStyle w:val="Compact"/>
              <w:jc w:val="left"/>
            </w:pPr>
            <w:r>
              <w:t xml:space="preserve">£672.00</w:t>
            </w:r>
          </w:p>
        </w:tc>
      </w:tr>
      <w:tr>
        <w:tc>
          <w:tcPr/>
          <w:p>
            <w:pPr>
              <w:pStyle w:val="Compact"/>
              <w:jc w:val="left"/>
            </w:pPr>
            <w:r>
              <w:t xml:space="preserve">03</w:t>
            </w:r>
          </w:p>
        </w:tc>
        <w:tc>
          <w:tcPr/>
          <w:p>
            <w:pPr>
              <w:pStyle w:val="Compact"/>
              <w:jc w:val="left"/>
            </w:pPr>
            <w:r>
              <w:t xml:space="preserve">Security Personnel Training and Tactical Briefing for in-house security teams. Delivered by Police Officer DCI Whitfield at the client's London headquarters. Curriculum covers UK-specific counter-surveillance techniques, crowd management in the London area, and emergency response procedures aligned with Home Office guidance.</w:t>
            </w:r>
          </w:p>
        </w:tc>
        <w:tc>
          <w:tcPr/>
          <w:p>
            <w:pPr>
              <w:pStyle w:val="Compact"/>
              <w:jc w:val="left"/>
            </w:pPr>
            <w:r>
              <w:t xml:space="preserve">£195.00</w:t>
            </w:r>
          </w:p>
        </w:tc>
        <w:tc>
          <w:tcPr/>
          <w:p>
            <w:pPr>
              <w:pStyle w:val="Compact"/>
              <w:jc w:val="left"/>
            </w:pPr>
            <w:r>
              <w:t xml:space="preserve">8</w:t>
            </w:r>
          </w:p>
        </w:tc>
        <w:tc>
          <w:tcPr/>
          <w:p>
            <w:pPr>
              <w:pStyle w:val="Compact"/>
              <w:jc w:val="left"/>
            </w:pPr>
            <w:r>
              <w:t xml:space="preserve">£1,560.00</w:t>
            </w:r>
          </w:p>
        </w:tc>
        <w:tc>
          <w:tcPr/>
          <w:p>
            <w:pPr>
              <w:pStyle w:val="Compact"/>
              <w:jc w:val="left"/>
            </w:pPr>
            <w:r>
              <w:t xml:space="preserve">£312.00</w:t>
            </w:r>
          </w:p>
        </w:tc>
      </w:tr>
      <w:tr>
        <w:tc>
          <w:tcPr/>
          <w:p>
            <w:pPr>
              <w:pStyle w:val="Compact"/>
              <w:jc w:val="left"/>
            </w:pPr>
            <w:r>
              <w:t xml:space="preserve">04</w:t>
            </w:r>
          </w:p>
        </w:tc>
        <w:tc>
          <w:tcPr/>
          <w:p>
            <w:pPr>
              <w:pStyle w:val="Compact"/>
              <w:jc w:val="left"/>
            </w:pPr>
            <w:r>
              <w:t xml:space="preserve">Post-Incident Security Review and Written Report following the unauthorised access incident at the client's Southwark office on 19 May 2025. The Police Officer conducted a full forensic review of CCTV footage, access logs, and physical security measures, producing a comprehensive report for submission to the Metropolitan Police Service, London.</w:t>
            </w:r>
          </w:p>
        </w:tc>
        <w:tc>
          <w:tcPr/>
          <w:p>
            <w:pPr>
              <w:pStyle w:val="Compact"/>
              <w:jc w:val="left"/>
            </w:pPr>
            <w:r>
              <w:t xml:space="preserve">£220.00</w:t>
            </w:r>
          </w:p>
        </w:tc>
        <w:tc>
          <w:tcPr/>
          <w:p>
            <w:pPr>
              <w:pStyle w:val="Compact"/>
              <w:jc w:val="left"/>
            </w:pPr>
            <w:r>
              <w:t xml:space="preserve">10</w:t>
            </w:r>
          </w:p>
        </w:tc>
        <w:tc>
          <w:tcPr/>
          <w:p>
            <w:pPr>
              <w:pStyle w:val="Compact"/>
              <w:jc w:val="left"/>
            </w:pPr>
            <w:r>
              <w:t xml:space="preserve">£2,200.00</w:t>
            </w:r>
          </w:p>
        </w:tc>
        <w:tc>
          <w:tcPr/>
          <w:p>
            <w:pPr>
              <w:pStyle w:val="Compact"/>
              <w:jc w:val="left"/>
            </w:pPr>
            <w:r>
              <w:t xml:space="preserve">£440.00</w:t>
            </w:r>
          </w:p>
        </w:tc>
      </w:tr>
      <w:tr>
        <w:tc>
          <w:tcPr/>
          <w:p>
            <w:pPr>
              <w:pStyle w:val="Compact"/>
              <w:jc w:val="left"/>
            </w:pPr>
            <w:r>
              <w:t xml:space="preserve">05</w:t>
            </w:r>
          </w:p>
        </w:tc>
        <w:tc>
          <w:tcPr/>
          <w:p>
            <w:pPr>
              <w:pStyle w:val="Compact"/>
              <w:jc w:val="left"/>
            </w:pPr>
            <w:r>
              <w:t xml:space="preserve">Advisory Consultation with the Metropolitan Police Service, London, and the City of London Police regarding ongoing security concerns. The Police Officer facilitated liaison meetings, prepared joint security protocols, and ensured all recommendations complied with UK data protection legislation and the Police Act 1996.</w:t>
            </w:r>
          </w:p>
        </w:tc>
        <w:tc>
          <w:tcPr/>
          <w:p>
            <w:pPr>
              <w:pStyle w:val="Compact"/>
              <w:jc w:val="left"/>
            </w:pPr>
            <w:r>
              <w:t xml:space="preserve">£175.00</w:t>
            </w:r>
          </w:p>
        </w:tc>
        <w:tc>
          <w:tcPr/>
          <w:p>
            <w:pPr>
              <w:pStyle w:val="Compact"/>
              <w:jc w:val="left"/>
            </w:pPr>
            <w:r>
              <w:t xml:space="preserve">6</w:t>
            </w:r>
          </w:p>
        </w:tc>
        <w:tc>
          <w:tcPr/>
          <w:p>
            <w:pPr>
              <w:pStyle w:val="Compact"/>
              <w:jc w:val="left"/>
            </w:pPr>
            <w:r>
              <w:t xml:space="preserve">£1,050.00</w:t>
            </w:r>
          </w:p>
        </w:tc>
        <w:tc>
          <w:tcPr/>
          <w:p>
            <w:pPr>
              <w:pStyle w:val="Compact"/>
              <w:jc w:val="left"/>
            </w:pPr>
            <w:r>
              <w:t xml:space="preserve">£210.00</w:t>
            </w:r>
          </w:p>
        </w:tc>
      </w:tr>
      <w:tr>
        <w:tc>
          <w:tcPr/>
          <w:p>
            <w:pPr>
              <w:pStyle w:val="Compact"/>
              <w:jc w:val="left"/>
            </w:pPr>
            <w:r>
              <w:t xml:space="preserve">06</w:t>
            </w:r>
          </w:p>
        </w:tc>
        <w:tc>
          <w:tcPr/>
          <w:p>
            <w:pPr>
              <w:pStyle w:val="Compact"/>
              <w:jc w:val="left"/>
            </w:pPr>
            <w:r>
              <w:t xml:space="preserve">Preparation and submission of a comprehensive Annual Security Strategy Document for the client's operations across the United Kingdom London region. The document was authored by the Police Officer and incorporates current threat intelligence from the National Crime Agency, London, and aligns with the UK National Security Strategy.</w:t>
            </w:r>
          </w:p>
        </w:tc>
        <w:tc>
          <w:tcPr/>
          <w:p>
            <w:pPr>
              <w:pStyle w:val="Compact"/>
              <w:jc w:val="left"/>
            </w:pPr>
            <w:r>
              <w:t xml:space="preserve">£250.00</w:t>
            </w:r>
          </w:p>
        </w:tc>
        <w:tc>
          <w:tcPr/>
          <w:p>
            <w:pPr>
              <w:pStyle w:val="Compact"/>
              <w:jc w:val="left"/>
            </w:pPr>
            <w:r>
              <w:t xml:space="preserve">14</w:t>
            </w:r>
          </w:p>
        </w:tc>
        <w:tc>
          <w:tcPr/>
          <w:p>
            <w:pPr>
              <w:pStyle w:val="Compact"/>
              <w:jc w:val="left"/>
            </w:pPr>
            <w:r>
              <w:t xml:space="preserve">£3,500.00</w:t>
            </w:r>
          </w:p>
        </w:tc>
        <w:tc>
          <w:tcPr/>
          <w:p>
            <w:pPr>
              <w:pStyle w:val="Compact"/>
              <w:jc w:val="left"/>
            </w:pPr>
            <w:r>
              <w:t xml:space="preserve">£700.00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£13,890.00</w:t>
            </w:r>
          </w:p>
        </w:tc>
      </w:tr>
      <w:tr>
        <w:tc>
          <w:tcPr/>
          <w:p>
            <w:pPr>
              <w:pStyle w:val="Compact"/>
              <w:jc w:val="left"/>
            </w:pPr>
            <w:r>
              <w:t xml:space="preserve">VAT @ 20% (United Kingdom)</w:t>
            </w:r>
          </w:p>
        </w:tc>
        <w:tc>
          <w:tcPr/>
          <w:p>
            <w:pPr>
              <w:pStyle w:val="Compact"/>
              <w:jc w:val="right"/>
            </w:pPr>
            <w:r>
              <w:t xml:space="preserve">£2,778.00</w:t>
            </w:r>
          </w:p>
        </w:tc>
      </w:tr>
      <w:tr>
        <w:tc>
          <w:tcPr/>
          <w:p>
            <w:pPr>
              <w:pStyle w:val="Compact"/>
              <w:jc w:val="left"/>
            </w:pPr>
            <w:r>
              <w:t xml:space="preserve">Travel &amp; Subsistence (London Area)</w:t>
            </w:r>
          </w:p>
        </w:tc>
        <w:tc>
          <w:tcPr/>
          <w:p>
            <w:pPr>
              <w:pStyle w:val="Compact"/>
              <w:jc w:val="right"/>
            </w:pPr>
            <w:r>
              <w:t xml:space="preserve">£340.00</w:t>
            </w:r>
          </w:p>
        </w:tc>
      </w:tr>
      <w:tr>
        <w:tc>
          <w:tcPr/>
          <w:p>
            <w:pPr>
              <w:pStyle w:val="Compact"/>
              <w:jc w:val="left"/>
            </w:pPr>
            <w:r>
              <w:t xml:space="preserve">VAT on Travel @ 20%</w:t>
            </w:r>
          </w:p>
        </w:tc>
        <w:tc>
          <w:tcPr/>
          <w:p>
            <w:pPr>
              <w:pStyle w:val="Compact"/>
              <w:jc w:val="right"/>
            </w:pPr>
            <w:r>
              <w:t xml:space="preserve">£68.00</w:t>
            </w:r>
          </w:p>
        </w:tc>
      </w:tr>
      <w:tr>
        <w:tc>
          <w:tcPr/>
          <w:p>
            <w:pPr>
              <w:pStyle w:val="Compact"/>
              <w:jc w:val="left"/>
            </w:pPr>
            <w:r>
              <w:t xml:space="preserve">Grand Total Due</w:t>
            </w:r>
          </w:p>
        </w:tc>
        <w:tc>
          <w:tcPr/>
          <w:p>
            <w:pPr>
              <w:pStyle w:val="Compact"/>
              <w:jc w:val="right"/>
            </w:pPr>
            <w:r>
              <w:t xml:space="preserve">£17,076.00</w:t>
            </w:r>
          </w:p>
        </w:tc>
      </w:tr>
    </w:tbl>
    <w:bookmarkStart w:id="22" w:name="payment-instructions-notes"/>
    <w:p>
      <w:pPr>
        <w:pStyle w:val="Heading3"/>
      </w:pPr>
      <w:r>
        <w:t xml:space="preserve">Payment Instructions &amp; Notes</w:t>
      </w:r>
    </w:p>
    <w:p>
      <w:pPr>
        <w:pStyle w:val="FirstParagraph"/>
      </w:pPr>
      <w:r>
        <w:rPr>
          <w:bCs/>
          <w:b/>
        </w:rPr>
        <w:t xml:space="preserve">Bank Details:</w:t>
      </w:r>
      <w:r>
        <w:t xml:space="preserve"> </w:t>
      </w:r>
      <w:r>
        <w:t xml:space="preserve">Whitfield Security &amp; Law Enforcement Consultancy Ltd, Barclays Bank, London. Sort Code: 20-15-88, Account Number: 55667788. BIC: BARCGB22. IBAN: GB29 BARC 2015 8855 6677 88.</w:t>
      </w:r>
    </w:p>
    <w:p>
      <w:pPr>
        <w:pStyle w:val="BodyText"/>
      </w:pPr>
      <w:r>
        <w:rPr>
          <w:bCs/>
          <w:b/>
        </w:rPr>
        <w:t xml:space="preserve">Payment Method:</w:t>
      </w:r>
      <w:r>
        <w:t xml:space="preserve"> </w:t>
      </w:r>
      <w:r>
        <w:t xml:space="preserve">BACS Transfer, CHAPS, or Cheque made payable to "Whitfield Security &amp; Law Enforcement Consultancy Ltd". Please quote Invoice No. POL-LDN-2025-04871 as your reference.</w:t>
      </w:r>
    </w:p>
    <w:p>
      <w:pPr>
        <w:pStyle w:val="BodyText"/>
      </w:pPr>
      <w:r>
        <w:rPr>
          <w:bCs/>
          <w:b/>
        </w:rPr>
        <w:t xml:space="preserve">Terms:</w:t>
      </w:r>
      <w:r>
        <w:t xml:space="preserve"> </w:t>
      </w:r>
      <w:r>
        <w:t xml:space="preserve">Payment is due within thirty (30) calendar days of the date of this Invoice. Late payments will incur interest at the rate of 4% above the Bank of England base rate, in accordance with the Late Payment of Commercial Debts (Interest) Act 1998, applicable throughout the United Kingdom.</w:t>
      </w:r>
    </w:p>
    <w:p>
      <w:pPr>
        <w:pStyle w:val="BodyText"/>
      </w:pPr>
      <w:r>
        <w:rPr>
          <w:bCs/>
          <w:b/>
        </w:rPr>
        <w:t xml:space="preserve">Professional Note:</w:t>
      </w:r>
      <w:r>
        <w:t xml:space="preserve"> </w:t>
      </w:r>
      <w:r>
        <w:t xml:space="preserve">All services described in this Invoice were performed by a qualified Police Officer holding a valid SIA (Security Industry Authority) licence and operating under the regulatory framework of the United Kingdom London metropolitan area. The Police Officer confirms that all threat assessments, security recommendations, and advisory services provided comply with the Police Act 1996, the Regulation of Investigatory Powers Act 2000, and the UK General Data Protection Regulation (UK GDPR).</w:t>
      </w:r>
    </w:p>
    <w:p>
      <w:pPr>
        <w:pStyle w:val="BodyText"/>
      </w:pPr>
      <w:r>
        <w:rPr>
          <w:bCs/>
          <w:b/>
        </w:rPr>
        <w:t xml:space="preserve">Dispute Resolution:</w:t>
      </w:r>
      <w:r>
        <w:t xml:space="preserve"> </w:t>
      </w:r>
      <w:r>
        <w:t xml:space="preserve">Any disputes arising from this Invoice shall be resolved in accordance with the laws of England and Wales. Jurisdiction is vested in the courts of London, United Kingdom. The parties agree to attempt mediation through the London Dispute Resolution Centre before initiating formal legal proceedings.</w:t>
      </w:r>
    </w:p>
    <w:p>
      <w:pPr>
        <w:pStyle w:val="BodyText"/>
      </w:pPr>
      <w:r>
        <w:rPr>
          <w:bCs/>
          <w:b/>
        </w:rPr>
        <w:t xml:space="preserve">Confidentiality:</w:t>
      </w:r>
      <w:r>
        <w:t xml:space="preserve"> </w:t>
      </w:r>
      <w:r>
        <w:t xml:space="preserve">This Invoice and all associated security documentation are classified as confidential. The information contained herein pertains to security arrangements within the United Kingdom London area and must not be disclosed to unauthorised third parties without the written consent of both the Police Officer service provider and the client.</w:t>
      </w:r>
    </w:p>
    <w:bookmarkEnd w:id="22"/>
    <w:p>
      <w:pPr>
        <w:pStyle w:val="BodyText"/>
      </w:pPr>
      <w:r>
        <w:t xml:space="preserve">This Invoice has been issued by Whitfield Security &amp; Law Enforcement Consultancy Ltd, a registered company in England and Wales (Company No. 12345678), operating within the United Kingdom London metropolitan region. The services provided by the Police Officer are governed by the Security Industry Authority (SIA) and all applicable United Kingdom legislation.</w:t>
      </w:r>
    </w:p>
    <w:p>
      <w:pPr>
        <w:pStyle w:val="BodyText"/>
      </w:pPr>
      <w:r>
        <w:t xml:space="preserve">© 2025 Whitfield Security &amp; Law Enforcement Consultancy Ltd | London, United Kingdom | All Rights Reserved</w:t>
      </w:r>
    </w:p>
    <w:p>
      <w:pPr>
        <w:pStyle w:val="BodyText"/>
      </w:pPr>
      <w:r>
        <w:t xml:space="preserve">This is a computer-generated Invoice and does not require a signature. For queries, please contact the issuing Police Officer at the address stated above.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Security Consultancy - United Kingdom London</dc:title>
  <dc:creator/>
  <dc:language>en-GB</dc:language>
  <cp:keywords/>
  <dcterms:created xsi:type="dcterms:W3CDTF">2026-10-10T04:22:44Z</dcterms:created>
  <dcterms:modified xsi:type="dcterms:W3CDTF">2026-10-10T04:22:44Z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