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Police</w:t>
      </w:r>
      <w:r>
        <w:t xml:space="preserve"> </w:t>
      </w:r>
      <w:r>
        <w:t xml:space="preserve">Officer</w:t>
      </w:r>
      <w:r>
        <w:t xml:space="preserve"> </w:t>
      </w:r>
      <w:r>
        <w:t xml:space="preserve">Security</w:t>
      </w:r>
      <w:r>
        <w:t xml:space="preserve"> </w:t>
      </w:r>
      <w:r>
        <w:t xml:space="preserve">Consulting</w:t>
      </w:r>
      <w:r>
        <w:t xml:space="preserve"> </w:t>
      </w:r>
      <w:r>
        <w:t xml:space="preserve">Services</w:t>
      </w:r>
      <w:r>
        <w:t xml:space="preserve"> </w:t>
      </w:r>
      <w:r>
        <w:t xml:space="preserve">-</w:t>
      </w:r>
      <w:r>
        <w:t xml:space="preserve"> </w:t>
      </w:r>
      <w:r>
        <w:t xml:space="preserve">Miami,</w:t>
      </w:r>
      <w:r>
        <w:t xml:space="preserve"> </w:t>
      </w:r>
      <w:r>
        <w:t xml:space="preserve">United</w:t>
      </w:r>
      <w:r>
        <w:t xml:space="preserve"> </w:t>
      </w:r>
      <w:r>
        <w:t xml:space="preserve">States</w:t>
      </w:r>
    </w:p>
    <w:bookmarkStart w:id="20" w:name="officer-j.-m.-castillo"/>
    <w:p>
      <w:pPr>
        <w:pStyle w:val="Heading1"/>
      </w:pPr>
      <w:r>
        <w:t xml:space="preserve">OFFICER J. M. CASTILLO</w:t>
      </w:r>
    </w:p>
    <w:p>
      <w:pPr>
        <w:pStyle w:val="FirstParagraph"/>
      </w:pPr>
      <w:r>
        <w:t xml:space="preserve">Professional Security &amp; Law Enforcement Consulting</w:t>
      </w:r>
    </w:p>
    <w:p>
      <w:pPr>
        <w:pStyle w:val="BodyText"/>
      </w:pPr>
      <w:r>
        <w:t xml:space="preserve">1200 Biscayne Boulevard, Suite 450</w:t>
      </w:r>
    </w:p>
    <w:p>
      <w:pPr>
        <w:pStyle w:val="BodyText"/>
      </w:pPr>
      <w:r>
        <w:t xml:space="preserve">Miami, Florida 33132, United States</w:t>
      </w:r>
    </w:p>
    <w:p>
      <w:pPr>
        <w:pStyle w:val="BodyText"/>
      </w:pPr>
      <w:r>
        <w:t xml:space="preserve">Tel: (305) 555-0187 | Email: jcastillo.consulting@miamifl.gov</w:t>
      </w:r>
    </w:p>
    <w:p>
      <w:pPr>
        <w:pStyle w:val="BodyText"/>
      </w:pPr>
      <w:r>
        <w:t xml:space="preserve">Retired Police Officer – Miami-Dade Police Department</w:t>
      </w:r>
    </w:p>
    <w:bookmarkEnd w:id="20"/>
    <w:bookmarkStart w:id="21" w:name="invoice"/>
    <w:p>
      <w:pPr>
        <w:pStyle w:val="Heading2"/>
      </w:pPr>
      <w:r>
        <w:t xml:space="preserve">INVOICE</w:t>
      </w:r>
    </w:p>
    <w:p>
      <w:pPr>
        <w:pStyle w:val="FirstParagraph"/>
      </w:pPr>
      <w:r>
        <w:t xml:space="preserve">Invoice No: MDP-2025-04872</w:t>
      </w:r>
    </w:p>
    <w:p>
      <w:pPr>
        <w:pStyle w:val="BodyText"/>
      </w:pPr>
      <w:r>
        <w:t xml:space="preserve">Date Issued: June 15, 2025</w:t>
      </w:r>
    </w:p>
    <w:p>
      <w:pPr>
        <w:pStyle w:val="BodyText"/>
      </w:pPr>
      <w:r>
        <w:t xml:space="preserve">Due Date: July 15, 2025</w:t>
      </w:r>
    </w:p>
    <w:p>
      <w:pPr>
        <w:pStyle w:val="BodyText"/>
      </w:pPr>
      <w:r>
        <w:t xml:space="preserve">Payment Terms: Net 30</w:t>
      </w:r>
    </w:p>
    <w:bookmarkEnd w:id="21"/>
    <w:bookmarkStart w:id="22" w:name="billed-to"/>
    <w:p>
      <w:pPr>
        <w:pStyle w:val="Heading3"/>
      </w:pPr>
      <w:r>
        <w:t xml:space="preserve">Billed To</w:t>
      </w:r>
    </w:p>
    <w:p>
      <w:pPr>
        <w:pStyle w:val="FirstParagraph"/>
      </w:pPr>
      <w:r>
        <w:rPr>
          <w:bCs/>
          <w:b/>
        </w:rPr>
        <w:t xml:space="preserve">Harborview Commercial Properties, LLC</w:t>
      </w:r>
    </w:p>
    <w:p>
      <w:pPr>
        <w:pStyle w:val="BodyText"/>
      </w:pPr>
      <w:r>
        <w:t xml:space="preserve">Attn: Mr. David R. Thompson, Chief Executive Officer</w:t>
      </w:r>
    </w:p>
    <w:p>
      <w:pPr>
        <w:pStyle w:val="BodyText"/>
      </w:pPr>
      <w:r>
        <w:t xml:space="preserve">2850 Brickell Avenue, Floor 22</w:t>
      </w:r>
    </w:p>
    <w:p>
      <w:pPr>
        <w:pStyle w:val="BodyText"/>
      </w:pPr>
      <w:r>
        <w:t xml:space="preserve">Miami, Florida 33129, United States</w:t>
      </w:r>
    </w:p>
    <w:p>
      <w:pPr>
        <w:pStyle w:val="BodyText"/>
      </w:pPr>
      <w:r>
        <w:t xml:space="preserve">Tax ID (EIN): 82-4471903</w:t>
      </w:r>
    </w:p>
    <w:bookmarkEnd w:id="22"/>
    <w:bookmarkStart w:id="23" w:name="service-location"/>
    <w:p>
      <w:pPr>
        <w:pStyle w:val="Heading3"/>
      </w:pPr>
      <w:r>
        <w:t xml:space="preserve">Service Location</w:t>
      </w:r>
    </w:p>
    <w:p>
      <w:pPr>
        <w:pStyle w:val="FirstParagraph"/>
      </w:pPr>
      <w:r>
        <w:t xml:space="preserve">Harborview Tower Complex</w:t>
      </w:r>
    </w:p>
    <w:p>
      <w:pPr>
        <w:pStyle w:val="BodyText"/>
      </w:pPr>
      <w:r>
        <w:t xml:space="preserve">2850 Brickell Avenue</w:t>
      </w:r>
    </w:p>
    <w:p>
      <w:pPr>
        <w:pStyle w:val="BodyText"/>
      </w:pPr>
      <w:r>
        <w:t xml:space="preserve">Miami, Florida 33129, United States</w:t>
      </w:r>
    </w:p>
    <w:p>
      <w:pPr>
        <w:pStyle w:val="BodyText"/>
      </w:pPr>
      <w:r>
        <w:t xml:space="preserve">County: Miami-Dade County</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Date Performed</w:t>
            </w:r>
          </w:p>
        </w:tc>
        <w:tc>
          <w:tcPr/>
          <w:p>
            <w:pPr>
              <w:pStyle w:val="Compact"/>
              <w:jc w:val="left"/>
            </w:pPr>
            <w:r>
              <w:t xml:space="preserve">Hours / Units</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Comprehensive Security Risk Assessment for Harborview Tower Complex. Conducted by Police Officer J. M. Castillo utilizing twenty-two years of active-duty experience with the Miami-Dade Police Department. Included perimeter analysis, access control review, and threat vulnerability mapping specific to the Miami metropolitan area.</w:t>
            </w:r>
          </w:p>
        </w:tc>
        <w:tc>
          <w:tcPr/>
          <w:p>
            <w:pPr>
              <w:pStyle w:val="Compact"/>
              <w:jc w:val="left"/>
            </w:pPr>
            <w:r>
              <w:t xml:space="preserve">May 5 – May 9, 2025</w:t>
            </w:r>
          </w:p>
        </w:tc>
        <w:tc>
          <w:tcPr/>
          <w:p>
            <w:pPr>
              <w:pStyle w:val="Compact"/>
              <w:jc w:val="left"/>
            </w:pPr>
            <w:r>
              <w:t xml:space="preserve">40 hrs</w:t>
            </w:r>
          </w:p>
        </w:tc>
        <w:tc>
          <w:tcPr/>
          <w:p>
            <w:pPr>
              <w:pStyle w:val="Compact"/>
              <w:jc w:val="left"/>
            </w:pPr>
            <w:r>
              <w:t xml:space="preserve">$185.00</w:t>
            </w:r>
          </w:p>
        </w:tc>
        <w:tc>
          <w:tcPr/>
          <w:p>
            <w:pPr>
              <w:pStyle w:val="Compact"/>
              <w:jc w:val="left"/>
            </w:pPr>
            <w:r>
              <w:t xml:space="preserve">$7,400.00</w:t>
            </w:r>
          </w:p>
        </w:tc>
      </w:tr>
      <w:tr>
        <w:tc>
          <w:tcPr/>
          <w:p>
            <w:pPr>
              <w:pStyle w:val="Compact"/>
              <w:jc w:val="left"/>
            </w:pPr>
            <w:r>
              <w:t xml:space="preserve">2</w:t>
            </w:r>
          </w:p>
        </w:tc>
        <w:tc>
          <w:tcPr/>
          <w:p>
            <w:pPr>
              <w:pStyle w:val="Compact"/>
              <w:jc w:val="left"/>
            </w:pPr>
            <w:r>
              <w:t xml:space="preserve">On-Site Security Personnel Training Program. Delivered by Police Officer Castillo to a team of fourteen (14) private security guards stationed at the Miami facility. Curriculum covered de-escalation techniques, emergency response protocols, coordination with the Miami Police Department, and compliance with Florida Statute Chapter 493 governing private security operations in the United States.</w:t>
            </w:r>
          </w:p>
        </w:tc>
        <w:tc>
          <w:tcPr/>
          <w:p>
            <w:pPr>
              <w:pStyle w:val="Compact"/>
              <w:jc w:val="left"/>
            </w:pPr>
            <w:r>
              <w:t xml:space="preserve">May 12 – May 16, 2025</w:t>
            </w:r>
          </w:p>
        </w:tc>
        <w:tc>
          <w:tcPr/>
          <w:p>
            <w:pPr>
              <w:pStyle w:val="Compact"/>
              <w:jc w:val="left"/>
            </w:pPr>
            <w:r>
              <w:t xml:space="preserve">32 hrs</w:t>
            </w:r>
          </w:p>
        </w:tc>
        <w:tc>
          <w:tcPr/>
          <w:p>
            <w:pPr>
              <w:pStyle w:val="Compact"/>
              <w:jc w:val="left"/>
            </w:pPr>
            <w:r>
              <w:t xml:space="preserve">$165.00</w:t>
            </w:r>
          </w:p>
        </w:tc>
        <w:tc>
          <w:tcPr/>
          <w:p>
            <w:pPr>
              <w:pStyle w:val="Compact"/>
              <w:jc w:val="left"/>
            </w:pPr>
            <w:r>
              <w:t xml:space="preserve">$5,280.00</w:t>
            </w:r>
          </w:p>
        </w:tc>
      </w:tr>
      <w:tr>
        <w:tc>
          <w:tcPr/>
          <w:p>
            <w:pPr>
              <w:pStyle w:val="Compact"/>
              <w:jc w:val="left"/>
            </w:pPr>
            <w:r>
              <w:t xml:space="preserve">3</w:t>
            </w:r>
          </w:p>
        </w:tc>
        <w:tc>
          <w:tcPr/>
          <w:p>
            <w:pPr>
              <w:pStyle w:val="Compact"/>
              <w:jc w:val="left"/>
            </w:pPr>
            <w:r>
              <w:t xml:space="preserve">Incident Response Plan Development and Documentation. Prepared a tailored emergency response and crisis management plan for the commercial property in Miami, Florida. The plan addresses natural disaster scenarios (hurricane preparedness, tropical storm evacuation), active threat protocols, and direct liaison procedures with the Miami-Dade Police Department and the Miami Fire Rescue Division.</w:t>
            </w:r>
          </w:p>
        </w:tc>
        <w:tc>
          <w:tcPr/>
          <w:p>
            <w:pPr>
              <w:pStyle w:val="Compact"/>
              <w:jc w:val="left"/>
            </w:pPr>
            <w:r>
              <w:t xml:space="preserve">May 19 – May 23, 2025</w:t>
            </w:r>
          </w:p>
        </w:tc>
        <w:tc>
          <w:tcPr/>
          <w:p>
            <w:pPr>
              <w:pStyle w:val="Compact"/>
              <w:jc w:val="left"/>
            </w:pPr>
            <w:r>
              <w:t xml:space="preserve">28 hrs</w:t>
            </w:r>
          </w:p>
        </w:tc>
        <w:tc>
          <w:tcPr/>
          <w:p>
            <w:pPr>
              <w:pStyle w:val="Compact"/>
              <w:jc w:val="left"/>
            </w:pPr>
            <w:r>
              <w:t xml:space="preserve">$175.00</w:t>
            </w:r>
          </w:p>
        </w:tc>
        <w:tc>
          <w:tcPr/>
          <w:p>
            <w:pPr>
              <w:pStyle w:val="Compact"/>
              <w:jc w:val="left"/>
            </w:pPr>
            <w:r>
              <w:t xml:space="preserve">$4,900.00</w:t>
            </w:r>
          </w:p>
        </w:tc>
      </w:tr>
      <w:tr>
        <w:tc>
          <w:tcPr/>
          <w:p>
            <w:pPr>
              <w:pStyle w:val="Compact"/>
              <w:jc w:val="left"/>
            </w:pPr>
            <w:r>
              <w:t xml:space="preserve">4</w:t>
            </w:r>
          </w:p>
        </w:tc>
        <w:tc>
          <w:tcPr/>
          <w:p>
            <w:pPr>
              <w:pStyle w:val="Compact"/>
              <w:jc w:val="left"/>
            </w:pPr>
            <w:r>
              <w:t xml:space="preserve">Quarterly Security Audit and Compliance Review. Performed a full audit of all security systems, surveillance camera coverage, access badge protocols, and alarm integrations at the Miami property. Verified compliance with all applicable United States federal regulations, Florida state security licensing requirements, and Miami-Dade County municipal ordinances governing commercial property security operations.</w:t>
            </w:r>
          </w:p>
        </w:tc>
        <w:tc>
          <w:tcPr/>
          <w:p>
            <w:pPr>
              <w:pStyle w:val="Compact"/>
              <w:jc w:val="left"/>
            </w:pPr>
            <w:r>
              <w:t xml:space="preserve">June 2 – June 6, 2025</w:t>
            </w:r>
          </w:p>
        </w:tc>
        <w:tc>
          <w:tcPr/>
          <w:p>
            <w:pPr>
              <w:pStyle w:val="Compact"/>
              <w:jc w:val="left"/>
            </w:pPr>
            <w:r>
              <w:t xml:space="preserve">24 hrs</w:t>
            </w:r>
          </w:p>
        </w:tc>
        <w:tc>
          <w:tcPr/>
          <w:p>
            <w:pPr>
              <w:pStyle w:val="Compact"/>
              <w:jc w:val="left"/>
            </w:pPr>
            <w:r>
              <w:t xml:space="preserve">$190.00</w:t>
            </w:r>
          </w:p>
        </w:tc>
        <w:tc>
          <w:tcPr/>
          <w:p>
            <w:pPr>
              <w:pStyle w:val="Compact"/>
              <w:jc w:val="left"/>
            </w:pPr>
            <w:r>
              <w:t xml:space="preserve">$4,560.00</w:t>
            </w:r>
          </w:p>
        </w:tc>
      </w:tr>
      <w:tr>
        <w:tc>
          <w:tcPr/>
          <w:p>
            <w:pPr>
              <w:pStyle w:val="Compact"/>
              <w:jc w:val="left"/>
            </w:pPr>
            <w:r>
              <w:t xml:space="preserve">5</w:t>
            </w:r>
          </w:p>
        </w:tc>
        <w:tc>
          <w:tcPr/>
          <w:p>
            <w:pPr>
              <w:pStyle w:val="Compact"/>
              <w:jc w:val="left"/>
            </w:pPr>
            <w:r>
              <w:t xml:space="preserve">Executive Briefing and Strategic Security Consultation. A three-hour private consultation session with the executive leadership team of Harborview Commercial Properties, LLC, held at their Miami headquarters. The Police Officer provided strategic recommendations for long-term security infrastructure investment, inter-agency cooperation with local law enforcement in the United States, and community safety engagement initiatives in the Brickell district of Miami.</w:t>
            </w:r>
          </w:p>
        </w:tc>
        <w:tc>
          <w:tcPr/>
          <w:p>
            <w:pPr>
              <w:pStyle w:val="Compact"/>
              <w:jc w:val="left"/>
            </w:pPr>
            <w:r>
              <w:t xml:space="preserve">June 10, 2025</w:t>
            </w:r>
          </w:p>
        </w:tc>
        <w:tc>
          <w:tcPr/>
          <w:p>
            <w:pPr>
              <w:pStyle w:val="Compact"/>
              <w:jc w:val="left"/>
            </w:pPr>
            <w:r>
              <w:t xml:space="preserve">3 hrs</w:t>
            </w:r>
          </w:p>
        </w:tc>
        <w:tc>
          <w:tcPr/>
          <w:p>
            <w:pPr>
              <w:pStyle w:val="Compact"/>
              <w:jc w:val="left"/>
            </w:pPr>
            <w:r>
              <w:t xml:space="preserve">$250.00</w:t>
            </w:r>
          </w:p>
        </w:tc>
        <w:tc>
          <w:tcPr/>
          <w:p>
            <w:pPr>
              <w:pStyle w:val="Compact"/>
              <w:jc w:val="left"/>
            </w:pPr>
            <w:r>
              <w:t xml:space="preserve">$750.00</w:t>
            </w:r>
          </w:p>
        </w:tc>
      </w:tr>
      <w:tr>
        <w:tc>
          <w:tcPr/>
          <w:p>
            <w:pPr>
              <w:pStyle w:val="Compact"/>
              <w:jc w:val="left"/>
            </w:pPr>
            <w:r>
              <w:t xml:space="preserve">6</w:t>
            </w:r>
          </w:p>
        </w:tc>
        <w:tc>
          <w:tcPr/>
          <w:p>
            <w:pPr>
              <w:pStyle w:val="Compact"/>
              <w:jc w:val="left"/>
            </w:pPr>
            <w:r>
              <w:t xml:space="preserve">Written Security Policy Manual and Ongoing Advisory Retainer (Monthly). Compilation and delivery of a comprehensive 120-page security policy manual customized for the Miami commercial property. Includes a one-month advisory retainer period during which the Police Officer is available for telephone and email consultations regarding any security matters arising at the United States facility.</w:t>
            </w:r>
          </w:p>
        </w:tc>
        <w:tc>
          <w:tcPr/>
          <w:p>
            <w:pPr>
              <w:pStyle w:val="Compact"/>
              <w:jc w:val="left"/>
            </w:pPr>
            <w:r>
              <w:t xml:space="preserve">June 12 – June 14, 2025</w:t>
            </w:r>
          </w:p>
        </w:tc>
        <w:tc>
          <w:tcPr/>
          <w:p>
            <w:pPr>
              <w:pStyle w:val="Compact"/>
              <w:jc w:val="left"/>
            </w:pPr>
            <w:r>
              <w:t xml:space="preserve">18 hrs</w:t>
            </w:r>
          </w:p>
        </w:tc>
        <w:tc>
          <w:tcPr/>
          <w:p>
            <w:pPr>
              <w:pStyle w:val="Compact"/>
              <w:jc w:val="left"/>
            </w:pPr>
            <w:r>
              <w:t xml:space="preserve">$170.00</w:t>
            </w:r>
          </w:p>
        </w:tc>
        <w:tc>
          <w:tcPr/>
          <w:p>
            <w:pPr>
              <w:pStyle w:val="Compact"/>
              <w:jc w:val="left"/>
            </w:pPr>
            <w:r>
              <w:t xml:space="preserve">$3,060.00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$25,950.00</w:t>
            </w:r>
          </w:p>
        </w:tc>
      </w:tr>
      <w:tr>
        <w:tc>
          <w:tcPr/>
          <w:p>
            <w:pPr>
              <w:pStyle w:val="Compact"/>
              <w:jc w:val="left"/>
            </w:pPr>
            <w:r>
              <w:t xml:space="preserve">Florida State Sales Tax (7.00%)</w:t>
            </w:r>
          </w:p>
        </w:tc>
        <w:tc>
          <w:tcPr/>
          <w:p>
            <w:pPr>
              <w:pStyle w:val="Compact"/>
              <w:jc w:val="right"/>
            </w:pPr>
            <w:r>
              <w:t xml:space="preserve">$1,816.50</w:t>
            </w:r>
          </w:p>
        </w:tc>
      </w:tr>
      <w:tr>
        <w:tc>
          <w:tcPr/>
          <w:p>
            <w:pPr>
              <w:pStyle w:val="Compact"/>
              <w:jc w:val="left"/>
            </w:pPr>
            <w:r>
              <w:t xml:space="preserve">Miami-Dade County Surcharge (1.00%)</w:t>
            </w:r>
          </w:p>
        </w:tc>
        <w:tc>
          <w:tcPr/>
          <w:p>
            <w:pPr>
              <w:pStyle w:val="Compact"/>
              <w:jc w:val="right"/>
            </w:pPr>
            <w:r>
              <w:t xml:space="preserve">$259.50</w:t>
            </w:r>
          </w:p>
        </w:tc>
      </w:tr>
      <w:tr>
        <w:tc>
          <w:tcPr/>
          <w:p>
            <w:pPr>
              <w:pStyle w:val="Compact"/>
              <w:jc w:val="left"/>
            </w:pPr>
            <w:r>
              <w:t xml:space="preserve">Travel and On-Site Expense Reimbursement</w:t>
            </w:r>
          </w:p>
        </w:tc>
        <w:tc>
          <w:tcPr/>
          <w:p>
            <w:pPr>
              <w:pStyle w:val="Compact"/>
              <w:jc w:val="right"/>
            </w:pPr>
            <w:r>
              <w:t xml:space="preserve">$340.00</w:t>
            </w:r>
          </w:p>
        </w:tc>
      </w:tr>
      <w:tr>
        <w:tc>
          <w:tcPr/>
          <w:p>
            <w:pPr>
              <w:pStyle w:val="Compact"/>
              <w:jc w:val="left"/>
            </w:pPr>
            <w:r>
              <w:t xml:space="preserve">Grand Total Due</w:t>
            </w:r>
          </w:p>
        </w:tc>
        <w:tc>
          <w:tcPr/>
          <w:p>
            <w:pPr>
              <w:pStyle w:val="Compact"/>
              <w:jc w:val="right"/>
            </w:pPr>
            <w:r>
              <w:t xml:space="preserve">$28,366.00</w:t>
            </w:r>
          </w:p>
        </w:tc>
      </w:tr>
    </w:tbl>
    <w:bookmarkStart w:id="24" w:name="payment-instructions-and-important-notes"/>
    <w:p>
      <w:pPr>
        <w:pStyle w:val="Heading3"/>
      </w:pPr>
      <w:r>
        <w:t xml:space="preserve">Payment Instructions and Important Notes</w:t>
      </w:r>
    </w:p>
    <w:p>
      <w:pPr>
        <w:pStyle w:val="FirstParagraph"/>
      </w:pPr>
      <w:r>
        <w:rPr>
          <w:bCs/>
          <w:b/>
        </w:rPr>
        <w:t xml:space="preserve">Payment Method:</w:t>
      </w:r>
      <w:r>
        <w:t xml:space="preserve"> </w:t>
      </w:r>
      <w:r>
        <w:t xml:space="preserve">Wire transfer to First National Bank of Miami, Account No. 4471-8829-003, Routing No. 021000021. Alternatively, certified check payable to "Officer J. M. Castillo Security Consulting LLC."</w:t>
      </w:r>
    </w:p>
    <w:p>
      <w:pPr>
        <w:pStyle w:val="BodyText"/>
      </w:pPr>
      <w:r>
        <w:rPr>
          <w:bCs/>
          <w:b/>
        </w:rPr>
        <w:t xml:space="preserve">Payment Due:</w:t>
      </w:r>
      <w:r>
        <w:t xml:space="preserve"> </w:t>
      </w:r>
      <w:r>
        <w:t xml:space="preserve">This invoice must be settled in full no later than July 15, 2025. A late payment surcharge of 1.5% per month will be applied to any outstanding balance after the due date, in accordance with Florida commercial contract law.</w:t>
      </w:r>
    </w:p>
    <w:p>
      <w:pPr>
        <w:pStyle w:val="BodyText"/>
      </w:pPr>
      <w:r>
        <w:rPr>
          <w:bCs/>
          <w:b/>
        </w:rPr>
        <w:t xml:space="preserve">Service Certification:</w:t>
      </w:r>
      <w:r>
        <w:t xml:space="preserve"> </w:t>
      </w:r>
      <w:r>
        <w:t xml:space="preserve">All services described in this invoice were performed by a licensed and certified Police Officer with over twenty-two years of active and reserve service with the Miami-Dade Police Department, United States. The Police Officer holds a valid Florida Private Security Firm License (PSF-2025-11847) issued by the Florida Department of Agriculture and Consumer Services, Division of Licensing.</w:t>
      </w:r>
    </w:p>
    <w:p>
      <w:pPr>
        <w:pStyle w:val="BodyText"/>
      </w:pPr>
      <w:r>
        <w:rPr>
          <w:bCs/>
          <w:b/>
        </w:rPr>
        <w:t xml:space="preserve">Confidentiality:</w:t>
      </w:r>
      <w:r>
        <w:t xml:space="preserve"> </w:t>
      </w:r>
      <w:r>
        <w:t xml:space="preserve">All security assessments, vulnerability reports, and strategic plans delivered under this engagement are classified as proprietary and confidential. No portion of the documentation may be reproduced or disclosed to third parties without the written consent of both the Police Officer consultant and Harborview Commercial Properties, LLC.</w:t>
      </w:r>
    </w:p>
    <w:p>
      <w:pPr>
        <w:pStyle w:val="BodyText"/>
      </w:pPr>
      <w:r>
        <w:rPr>
          <w:bCs/>
          <w:b/>
        </w:rPr>
        <w:t xml:space="preserve">Dispute Resolution:</w:t>
      </w:r>
      <w:r>
        <w:t xml:space="preserve"> </w:t>
      </w:r>
      <w:r>
        <w:t xml:space="preserve">Any disputes arising from this invoice or the services rendered shall be resolved through binding arbitration in Miami-Dade County, Florida, United States, in accordance with the Florida Arbitration Code, Chapter 67 of the Florida Statutes.</w:t>
      </w:r>
    </w:p>
    <w:p>
      <w:pPr>
        <w:pStyle w:val="BodyText"/>
      </w:pPr>
      <w:r>
        <w:rPr>
          <w:bCs/>
          <w:b/>
        </w:rPr>
        <w:t xml:space="preserve">Thank You:</w:t>
      </w:r>
      <w:r>
        <w:t xml:space="preserve"> </w:t>
      </w:r>
      <w:r>
        <w:t xml:space="preserve">We appreciate the continued trust and partnership of Harborview Commercial Properties, LLC. The Police Officer and the consulting team remain committed to ensuring the highest standards of safety and security for all personnel and assets within the Miami, Florida, United States facility.</w:t>
      </w:r>
    </w:p>
    <w:bookmarkEnd w:id="24"/>
    <w:p>
      <w:pPr>
        <w:pStyle w:val="BodyText"/>
      </w:pPr>
      <w:r>
        <w:t xml:space="preserve">Invoice MDP-2025-04872 | Officer J. M. Castillo – Professional Security &amp; Law Enforcement Consulting</w:t>
      </w:r>
    </w:p>
    <w:p>
      <w:pPr>
        <w:pStyle w:val="BodyText"/>
      </w:pPr>
      <w:r>
        <w:t xml:space="preserve">1200 Biscayne Boulevard, Suite 450, Miami, Florida 33132, United States</w:t>
      </w:r>
    </w:p>
    <w:p>
      <w:pPr>
        <w:pStyle w:val="BodyText"/>
      </w:pPr>
      <w:r>
        <w:t xml:space="preserve">This invoice was generated electronically and is valid without a physical signature. For questions regarding this invoice, please contact the billing office at (305) 555-0187 or jcastillo.consulting@miamifl.gov.</w:t>
      </w:r>
    </w:p>
    <w:p>
      <w:pPr>
        <w:pStyle w:val="BodyText"/>
      </w:pPr>
      <w:r>
        <w:t xml:space="preserve">© 2025 Officer J. M. Castillo Security Consulting LLC. All rights reserved. Licensed in the State of Florida,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Police Officer Security Consulting Services - Miami, United States</dc:title>
  <dc:creator/>
  <dc:language>en</dc:language>
  <cp:keywords/>
  <dcterms:created xsi:type="dcterms:W3CDTF">2026-10-10T01:24:36Z</dcterms:created>
  <dcterms:modified xsi:type="dcterms:W3CDTF">2026-10-10T01:24:36Z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