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Political Advisory &amp; Campaign Consulting Services</w:t>
      </w:r>
    </w:p>
    <w:p>
      <w:pPr>
        <w:pStyle w:val="BodyText"/>
      </w:pPr>
      <w:r>
        <w:t xml:space="preserve">Official Document – Afghanistan Kabul</w:t>
      </w:r>
    </w:p>
    <w:bookmarkEnd w:id="20"/>
    <w:bookmarkStart w:id="21" w:name="issued-by-service-provider"/>
    <w:p>
      <w:pPr>
        <w:pStyle w:val="Heading3"/>
      </w:pPr>
      <w:r>
        <w:t xml:space="preserve">Issued By (Service Provider)</w:t>
      </w:r>
    </w:p>
    <w:p>
      <w:pPr>
        <w:pStyle w:val="FirstParagraph"/>
      </w:pPr>
      <w:r>
        <w:rPr>
          <w:bCs/>
          <w:b/>
        </w:rPr>
        <w:t xml:space="preserve">Kabul Political Strategy &amp; Advisory Group</w:t>
      </w:r>
    </w:p>
    <w:p>
      <w:pPr>
        <w:pStyle w:val="BodyText"/>
      </w:pPr>
      <w:r>
        <w:t xml:space="preserve">Office: 42, Darul Aman Road, Wazir Akbar Khan District</w:t>
      </w:r>
    </w:p>
    <w:p>
      <w:pPr>
        <w:pStyle w:val="BodyText"/>
      </w:pPr>
      <w:r>
        <w:t xml:space="preserve">Afghanistan Kabul, 1001</w:t>
      </w:r>
    </w:p>
    <w:p>
      <w:pPr>
        <w:pStyle w:val="BodyText"/>
      </w:pPr>
      <w:r>
        <w:t xml:space="preserve">Phone: +93 (0) 700 123 456</w:t>
      </w:r>
    </w:p>
    <w:p>
      <w:pPr>
        <w:pStyle w:val="BodyText"/>
      </w:pPr>
      <w:r>
        <w:t xml:space="preserve">Email: contact@kpstrategy.af</w:t>
      </w:r>
    </w:p>
    <w:p>
      <w:pPr>
        <w:pStyle w:val="BodyText"/>
      </w:pPr>
      <w:r>
        <w:t xml:space="preserve">Registration No.: AF-KBL-2024-08842</w:t>
      </w:r>
    </w:p>
    <w:p>
      <w:pPr>
        <w:pStyle w:val="BodyText"/>
      </w:pPr>
      <w:r>
        <w:t xml:space="preserve">Tax ID: 1045829371</w:t>
      </w:r>
    </w:p>
    <w:bookmarkEnd w:id="21"/>
    <w:bookmarkStart w:id="22" w:name="billed-to-client"/>
    <w:p>
      <w:pPr>
        <w:pStyle w:val="Heading3"/>
      </w:pPr>
      <w:r>
        <w:t xml:space="preserve">Billed To (Client)</w:t>
      </w:r>
    </w:p>
    <w:p>
      <w:pPr>
        <w:pStyle w:val="FirstParagraph"/>
      </w:pPr>
      <w:r>
        <w:rPr>
          <w:bCs/>
          <w:b/>
        </w:rPr>
        <w:t xml:space="preserve">Hon. Engineer Mohammad Rahim Karimi</w:t>
      </w:r>
    </w:p>
    <w:p>
      <w:pPr>
        <w:pStyle w:val="BodyText"/>
      </w:pPr>
      <w:r>
        <w:t xml:space="preserve">Politician – Member, Provincial Council</w:t>
      </w:r>
    </w:p>
    <w:p>
      <w:pPr>
        <w:pStyle w:val="BodyText"/>
      </w:pPr>
      <w:r>
        <w:t xml:space="preserve">Office: Provincial Assembly Building, Ward 7</w:t>
      </w:r>
    </w:p>
    <w:p>
      <w:pPr>
        <w:pStyle w:val="BodyText"/>
      </w:pPr>
      <w:r>
        <w:t xml:space="preserve">Afghanistan Kabul, 1003</w:t>
      </w:r>
    </w:p>
    <w:p>
      <w:pPr>
        <w:pStyle w:val="BodyText"/>
      </w:pPr>
      <w:r>
        <w:t xml:space="preserve">Phone: +93 (0) 799 876 543</w:t>
      </w:r>
    </w:p>
    <w:p>
      <w:pPr>
        <w:pStyle w:val="BodyText"/>
      </w:pPr>
      <w:r>
        <w:t xml:space="preserve">Email: m.karimi@provincialcouncil.af</w:t>
      </w:r>
    </w:p>
    <w:p>
      <w:pPr>
        <w:pStyle w:val="BodyText"/>
      </w:pPr>
      <w:r>
        <w:t xml:space="preserve">Client Reference: PC-2024-0031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KPSA-INV-2024-0117</w:t>
      </w:r>
    </w:p>
    <w:p>
      <w:pPr>
        <w:pStyle w:val="BodyText"/>
      </w:pPr>
      <w:r>
        <w:rPr>
          <w:bCs/>
          <w:b/>
        </w:rPr>
        <w:t xml:space="preserve">Date of Issue:</w:t>
      </w:r>
      <w:r>
        <w:t xml:space="preserve"> </w:t>
      </w:r>
      <w:r>
        <w:t xml:space="preserve">15 March 2025</w:t>
      </w:r>
    </w:p>
    <w:p>
      <w:pPr>
        <w:pStyle w:val="BodyText"/>
      </w:pPr>
      <w:r>
        <w:rPr>
          <w:bCs/>
          <w:b/>
        </w:rPr>
        <w:t xml:space="preserve">Due Date:</w:t>
      </w:r>
      <w:r>
        <w:t xml:space="preserve"> </w:t>
      </w:r>
      <w:r>
        <w:t xml:space="preserve">30 March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Afghan Afghani (AFN)</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1 January 2025</w:t>
      </w:r>
    </w:p>
    <w:p>
      <w:pPr>
        <w:pStyle w:val="BodyText"/>
      </w:pPr>
      <w:r>
        <w:rPr>
          <w:bCs/>
          <w:b/>
        </w:rPr>
        <w:t xml:space="preserve">End Date:</w:t>
      </w:r>
      <w:r>
        <w:t xml:space="preserve"> </w:t>
      </w:r>
      <w:r>
        <w:t xml:space="preserve">28 February 2025</w:t>
      </w:r>
    </w:p>
    <w:p>
      <w:pPr>
        <w:pStyle w:val="BodyText"/>
      </w:pPr>
      <w:r>
        <w:rPr>
          <w:bCs/>
          <w:b/>
        </w:rPr>
        <w:t xml:space="preserve">Location of Services:</w:t>
      </w:r>
      <w:r>
        <w:t xml:space="preserve"> </w:t>
      </w:r>
      <w:r>
        <w:t xml:space="preserve">Afghanistan Kabul</w:t>
      </w:r>
    </w:p>
    <w:p>
      <w:pPr>
        <w:pStyle w:val="BodyText"/>
      </w:pPr>
      <w:r>
        <w:rPr>
          <w:bCs/>
          <w:b/>
        </w:rPr>
        <w:t xml:space="preserve">Project:</w:t>
      </w:r>
      <w:r>
        <w:t xml:space="preserve"> </w:t>
      </w:r>
      <w:r>
        <w:t xml:space="preserve">Provincial Election Campaign 2025</w:t>
      </w:r>
    </w:p>
    <w:p>
      <w:pPr>
        <w:pStyle w:val="BodyText"/>
      </w:pPr>
      <w:r>
        <w:rPr>
          <w:bCs/>
          <w:b/>
        </w:rPr>
        <w:t xml:space="preserve">Contract Ref:</w:t>
      </w:r>
      <w:r>
        <w:t xml:space="preserve"> </w:t>
      </w:r>
      <w:r>
        <w:t xml:space="preserve">KPSA-CTR-2025-004</w:t>
      </w:r>
    </w:p>
    <w:bookmarkEnd w:id="24"/>
    <w:bookmarkStart w:id="26"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 / Units</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Strategic political advisory sessions for the Politician regarding provincial policy development and legislative agenda planning in Afghanistan Kabul</w:t>
            </w:r>
          </w:p>
        </w:tc>
        <w:tc>
          <w:tcPr/>
          <w:p>
            <w:pPr>
              <w:pStyle w:val="Compact"/>
              <w:jc w:val="left"/>
            </w:pPr>
            <w:r>
              <w:t xml:space="preserve">05 Jan – 20 Jan 2025</w:t>
            </w:r>
          </w:p>
        </w:tc>
        <w:tc>
          <w:tcPr/>
          <w:p>
            <w:pPr>
              <w:pStyle w:val="Compact"/>
              <w:jc w:val="left"/>
            </w:pPr>
            <w:r>
              <w:t xml:space="preserve">24 hours</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2</w:t>
            </w:r>
          </w:p>
        </w:tc>
        <w:tc>
          <w:tcPr/>
          <w:p>
            <w:pPr>
              <w:pStyle w:val="Compact"/>
              <w:jc w:val="left"/>
            </w:pPr>
            <w:r>
              <w:t xml:space="preserve">Campaign messaging development and public communication strategy for the Politician's re-election bid in the Kabul metropolitan area</w:t>
            </w:r>
          </w:p>
        </w:tc>
        <w:tc>
          <w:tcPr/>
          <w:p>
            <w:pPr>
              <w:pStyle w:val="Compact"/>
              <w:jc w:val="left"/>
            </w:pPr>
            <w:r>
              <w:t xml:space="preserve">22 Jan – 10 Feb 2025</w:t>
            </w:r>
          </w:p>
        </w:tc>
        <w:tc>
          <w:tcPr/>
          <w:p>
            <w:pPr>
              <w:pStyle w:val="Compact"/>
              <w:jc w:val="left"/>
            </w:pPr>
            <w:r>
              <w:t xml:space="preserve">40 hours</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Constituency engagement planning and voter outreach coordination across 12 districts of Afghanistan Kabul on behalf of the Politician</w:t>
            </w:r>
          </w:p>
        </w:tc>
        <w:tc>
          <w:tcPr/>
          <w:p>
            <w:pPr>
              <w:pStyle w:val="Compact"/>
              <w:jc w:val="left"/>
            </w:pPr>
            <w:r>
              <w:t xml:space="preserve">12 Feb – 20 Feb 2025</w:t>
            </w:r>
          </w:p>
        </w:tc>
        <w:tc>
          <w:tcPr/>
          <w:p>
            <w:pPr>
              <w:pStyle w:val="Compact"/>
              <w:jc w:val="left"/>
            </w:pPr>
            <w:r>
              <w:t xml:space="preserve">32 hours</w:t>
            </w:r>
          </w:p>
        </w:tc>
        <w:tc>
          <w:tcPr/>
          <w:p>
            <w:pPr>
              <w:pStyle w:val="Compact"/>
              <w:jc w:val="left"/>
            </w:pPr>
            <w:r>
              <w:t xml:space="preserve">2,800</w:t>
            </w:r>
          </w:p>
        </w:tc>
        <w:tc>
          <w:tcPr/>
          <w:p>
            <w:pPr>
              <w:pStyle w:val="Compact"/>
              <w:jc w:val="left"/>
            </w:pPr>
            <w:r>
              <w:t xml:space="preserve">89,600</w:t>
            </w:r>
          </w:p>
        </w:tc>
      </w:tr>
      <w:tr>
        <w:tc>
          <w:tcPr/>
          <w:p>
            <w:pPr>
              <w:pStyle w:val="Compact"/>
              <w:jc w:val="left"/>
            </w:pPr>
            <w:r>
              <w:t xml:space="preserve">4</w:t>
            </w:r>
          </w:p>
        </w:tc>
        <w:tc>
          <w:tcPr/>
          <w:p>
            <w:pPr>
              <w:pStyle w:val="Compact"/>
              <w:jc w:val="left"/>
            </w:pPr>
            <w:r>
              <w:t xml:space="preserve">Media relations management, press briefing preparation, and public speaking coaching for the Politician ahead of scheduled council sessions</w:t>
            </w:r>
          </w:p>
        </w:tc>
        <w:tc>
          <w:tcPr/>
          <w:p>
            <w:pPr>
              <w:pStyle w:val="Compact"/>
              <w:jc w:val="left"/>
            </w:pPr>
            <w:r>
              <w:t xml:space="preserve">21 Feb – 28 Feb 2025</w:t>
            </w:r>
          </w:p>
        </w:tc>
        <w:tc>
          <w:tcPr/>
          <w:p>
            <w:pPr>
              <w:pStyle w:val="Compact"/>
              <w:jc w:val="left"/>
            </w:pPr>
            <w:r>
              <w:t xml:space="preserve">16 hours</w:t>
            </w:r>
          </w:p>
        </w:tc>
        <w:tc>
          <w:tcPr/>
          <w:p>
            <w:pPr>
              <w:pStyle w:val="Compact"/>
              <w:jc w:val="left"/>
            </w:pPr>
            <w:r>
              <w:t xml:space="preserve">4,000</w:t>
            </w:r>
          </w:p>
        </w:tc>
        <w:tc>
          <w:tcPr/>
          <w:p>
            <w:pPr>
              <w:pStyle w:val="Compact"/>
              <w:jc w:val="left"/>
            </w:pPr>
            <w:r>
              <w:t xml:space="preserve">64,000</w:t>
            </w:r>
          </w:p>
        </w:tc>
      </w:tr>
      <w:tr>
        <w:tc>
          <w:tcPr/>
          <w:p>
            <w:pPr>
              <w:pStyle w:val="Compact"/>
              <w:jc w:val="left"/>
            </w:pPr>
            <w:r>
              <w:t xml:space="preserve">5</w:t>
            </w:r>
          </w:p>
        </w:tc>
        <w:tc>
          <w:tcPr/>
          <w:p>
            <w:pPr>
              <w:pStyle w:val="Compact"/>
              <w:jc w:val="left"/>
            </w:pPr>
            <w:r>
              <w:t xml:space="preserve">Policy research and briefing document preparation on water infrastructure and rural development for the Politician's legislative portfolio</w:t>
            </w:r>
          </w:p>
        </w:tc>
        <w:tc>
          <w:tcPr/>
          <w:p>
            <w:pPr>
              <w:pStyle w:val="Compact"/>
              <w:jc w:val="left"/>
            </w:pPr>
            <w:r>
              <w:t xml:space="preserve">01 Jan – 28 Feb 2025</w:t>
            </w:r>
          </w:p>
        </w:tc>
        <w:tc>
          <w:tcPr/>
          <w:p>
            <w:pPr>
              <w:pStyle w:val="Compact"/>
              <w:jc w:val="left"/>
            </w:pPr>
            <w:r>
              <w:t xml:space="preserve">20 hours</w:t>
            </w:r>
          </w:p>
        </w:tc>
        <w:tc>
          <w:tcPr/>
          <w:p>
            <w:pPr>
              <w:pStyle w:val="Compact"/>
              <w:jc w:val="left"/>
            </w:pPr>
            <w:r>
              <w:t xml:space="preserve">3,000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Stakeholder mapping and coalition-building advisory for the Politician to strengthen inter-party alliances within the Afghanistan Kabul political landscape</w:t>
            </w:r>
          </w:p>
        </w:tc>
        <w:tc>
          <w:tcPr/>
          <w:p>
            <w:pPr>
              <w:pStyle w:val="Compact"/>
              <w:jc w:val="left"/>
            </w:pPr>
            <w:r>
              <w:t xml:space="preserve">15 Jan – 25 Feb 2025</w:t>
            </w:r>
          </w:p>
        </w:tc>
        <w:tc>
          <w:tcPr/>
          <w:p>
            <w:pPr>
              <w:pStyle w:val="Compact"/>
              <w:jc w:val="left"/>
            </w:pPr>
            <w:r>
              <w:t xml:space="preserve">12 hours</w:t>
            </w:r>
          </w:p>
        </w:tc>
        <w:tc>
          <w:tcPr/>
          <w:p>
            <w:pPr>
              <w:pStyle w:val="Compact"/>
              <w:jc w:val="left"/>
            </w:pPr>
            <w:r>
              <w:t xml:space="preserve">4,500</w:t>
            </w:r>
          </w:p>
        </w:tc>
        <w:tc>
          <w:tcPr/>
          <w:p>
            <w:pPr>
              <w:pStyle w:val="Compact"/>
              <w:jc w:val="left"/>
            </w:pPr>
            <w:r>
              <w:t xml:space="preserve">54,000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(AFN)</w:t>
            </w:r>
          </w:p>
        </w:tc>
      </w:tr>
      <w:tr>
        <w:tc>
          <w:tcPr/>
          <w:p>
            <w:pPr>
              <w:pStyle w:val="Compact"/>
              <w:jc w:val="left"/>
            </w:pPr>
            <w:r>
              <w:t xml:space="preserve">Subtotal</w:t>
            </w:r>
          </w:p>
        </w:tc>
        <w:tc>
          <w:tcPr/>
          <w:p>
            <w:pPr>
              <w:pStyle w:val="Compact"/>
              <w:jc w:val="left"/>
            </w:pPr>
            <w:r>
              <w:t xml:space="preserve">479,600</w:t>
            </w:r>
          </w:p>
        </w:tc>
      </w:tr>
      <w:tr>
        <w:tc>
          <w:tcPr/>
          <w:p>
            <w:pPr>
              <w:pStyle w:val="Compact"/>
              <w:jc w:val="left"/>
            </w:pPr>
            <w:r>
              <w:t xml:space="preserve">VAT (10%)</w:t>
            </w:r>
          </w:p>
        </w:tc>
        <w:tc>
          <w:tcPr/>
          <w:p>
            <w:pPr>
              <w:pStyle w:val="Compact"/>
              <w:jc w:val="left"/>
            </w:pPr>
            <w:r>
              <w:t xml:space="preserve">47,960</w:t>
            </w:r>
          </w:p>
        </w:tc>
      </w:tr>
      <w:tr>
        <w:tc>
          <w:tcPr/>
          <w:p>
            <w:pPr>
              <w:pStyle w:val="Compact"/>
              <w:jc w:val="left"/>
            </w:pPr>
            <w:r>
              <w:t xml:space="preserve">Service Surcharge (5%)</w:t>
            </w:r>
          </w:p>
        </w:tc>
        <w:tc>
          <w:tcPr/>
          <w:p>
            <w:pPr>
              <w:pStyle w:val="Compact"/>
              <w:jc w:val="left"/>
            </w:pPr>
            <w:r>
              <w:t xml:space="preserve">23,980</w:t>
            </w:r>
          </w:p>
        </w:tc>
      </w:tr>
      <w:tr>
        <w:tc>
          <w:tcPr/>
          <w:p>
            <w:pPr>
              <w:pStyle w:val="Compact"/>
              <w:jc w:val="left"/>
            </w:pPr>
            <w:r>
              <w:t xml:space="preserve">Grand Total Due</w:t>
            </w:r>
          </w:p>
        </w:tc>
        <w:tc>
          <w:tcPr/>
          <w:p>
            <w:pPr>
              <w:pStyle w:val="Compact"/>
              <w:jc w:val="left"/>
            </w:pPr>
            <w:r>
              <w:t xml:space="preserve">551,540</w:t>
            </w:r>
          </w:p>
        </w:tc>
      </w:tr>
    </w:tbl>
    <w:bookmarkStart w:id="25"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issued in accordance with the service agreement (Contract Ref: KPSA-CTR-2025-004) between Kabul Political Strategy &amp; Advisory Group and the Politician, Hon. Engineer Mohammad Rahim Karimi, for professional political consulting services rendered in Afghanistan Kabul.</w:t>
      </w:r>
    </w:p>
    <w:p>
      <w:pPr>
        <w:pStyle w:val="BodyText"/>
      </w:pPr>
      <w:r>
        <w:rPr>
          <w:bCs/>
          <w:b/>
        </w:rPr>
        <w:t xml:space="preserve">2.</w:t>
      </w:r>
      <w:r>
        <w:t xml:space="preserve"> </w:t>
      </w:r>
      <w:r>
        <w:t xml:space="preserve">Payment of the full grand total of AFN 551,540 (Five Hundred Fifty-One Thousand Five Hundred Forty Afghan Afghani) is due within fifteen (15) calendar days from the date of issue of this Invoice. Late payments shall incur a penalty of 2% per month on the outstanding balance.</w:t>
      </w:r>
    </w:p>
    <w:p>
      <w:pPr>
        <w:pStyle w:val="BodyText"/>
      </w:pPr>
      <w:r>
        <w:rPr>
          <w:bCs/>
          <w:b/>
        </w:rPr>
        <w:t xml:space="preserve">3.</w:t>
      </w:r>
      <w:r>
        <w:t xml:space="preserve"> </w:t>
      </w:r>
      <w:r>
        <w:t xml:space="preserve">Payment shall be made via bank transfer to: Kabul National Bank, Branch: Wazir Akbar Khan, Afghanistan Kabul. Account Name: Kabul Political Strategy &amp; Advisory Group. Account Number: 0045-8821-3376-9012. Please reference Invoice Number KPSA-INV-2024-0117 on all remittances.</w:t>
      </w:r>
    </w:p>
    <w:p>
      <w:pPr>
        <w:pStyle w:val="BodyText"/>
      </w:pPr>
      <w:r>
        <w:rPr>
          <w:bCs/>
          <w:b/>
        </w:rPr>
        <w:t xml:space="preserve">4.</w:t>
      </w:r>
      <w:r>
        <w:t xml:space="preserve"> </w:t>
      </w:r>
      <w:r>
        <w:t xml:space="preserve">All services described in this Invoice were performed exclusively within the jurisdiction of Afghanistan Kabul. The Politician acknowledges receipt and acceptance of all deliverables listed herein. Any disputes regarding the scope or quality of services must be raised in writing within seven (7) business days of the Invoice date.</w:t>
      </w:r>
    </w:p>
    <w:p>
      <w:pPr>
        <w:pStyle w:val="BodyText"/>
      </w:pPr>
      <w:r>
        <w:rPr>
          <w:bCs/>
          <w:b/>
        </w:rPr>
        <w:t xml:space="preserve">5.</w:t>
      </w:r>
      <w:r>
        <w:t xml:space="preserve"> </w:t>
      </w:r>
      <w:r>
        <w:t xml:space="preserve">This Invoice constitutes a legally binding financial document under the commercial regulations of Afghanistan. The Politician is advised to retain this document for official records, tax compliance, and campaign finance reporting as required by the relevant electoral authorities in Afghanistan Kabul.</w:t>
      </w:r>
    </w:p>
    <w:p>
      <w:pPr>
        <w:pStyle w:val="BodyText"/>
      </w:pPr>
      <w:r>
        <w:rPr>
          <w:bCs/>
          <w:b/>
        </w:rPr>
        <w:t xml:space="preserve">6.</w:t>
      </w:r>
      <w:r>
        <w:t xml:space="preserve"> </w:t>
      </w:r>
      <w:r>
        <w:t xml:space="preserve">Confidentiality: All strategic materials, campaign plans, and political analyses prepared for the Politician remain the exclusive property of the client. The service provider shall not disclose any information pertaining to the Politician's political activities, alliances, or campaign strategies to any third party without written consent.</w:t>
      </w:r>
    </w:p>
    <w:p>
      <w:pPr>
        <w:pStyle w:val="BodyText"/>
      </w:pPr>
      <w:r>
        <w:rPr>
          <w:bCs/>
          <w:b/>
        </w:rPr>
        <w:t xml:space="preserve">7.</w:t>
      </w:r>
      <w:r>
        <w:t xml:space="preserve"> </w:t>
      </w:r>
      <w:r>
        <w:t xml:space="preserve">This Invoice is valid for a period of ninety (90) days from the date of issue. After this period, the service provider reserves the right to reissue the document with applicable adjustments.</w:t>
      </w:r>
    </w:p>
    <w:bookmarkEnd w:id="25"/>
    <w:p>
      <w:pPr>
        <w:pStyle w:val="BodyText"/>
      </w:pPr>
      <w:r>
        <w:rPr>
          <w:bCs/>
          <w:b/>
        </w:rPr>
        <w:t xml:space="preserve">Kabul Political Strategy &amp; Advisory Group</w:t>
      </w:r>
      <w:r>
        <w:t xml:space="preserve"> </w:t>
      </w:r>
      <w:r>
        <w:t xml:space="preserve">| 42, Darul Aman Road, Wazir Akbar Khan District, Afghanistan Kabul, 1001</w:t>
      </w:r>
    </w:p>
    <w:p>
      <w:pPr>
        <w:pStyle w:val="BodyText"/>
      </w:pPr>
      <w:r>
        <w:t xml:space="preserve">Registration No.: AF-KBL-2024-08842 | Tax ID: 1045829371 | Phone: +93 (0) 700 123 456</w:t>
      </w:r>
    </w:p>
    <w:p>
      <w:pPr>
        <w:pStyle w:val="BodyText"/>
      </w:pPr>
      <w:r>
        <w:t xml:space="preserve">This Invoice was generated electronically and is valid without a physical signature. For verification, contact the issuing office in Afghanistan Kabul.</w:t>
      </w:r>
    </w:p>
    <w:p>
      <w:pPr>
        <w:pStyle w:val="BodyText"/>
      </w:pPr>
      <w:r>
        <w:t xml:space="preserve">Document ID: KPSA-INV-2024-0117 | Generated: 15 March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Afghanistan Kabul</dc:title>
  <dc:creator/>
  <dc:language>en</dc:language>
  <cp:keywords/>
  <dcterms:created xsi:type="dcterms:W3CDTF">2026-10-10T03:15:34Z</dcterms:created>
  <dcterms:modified xsi:type="dcterms:W3CDTF">2026-10-10T03:15:34Z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