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Professional</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andes-political-strategy-group"/>
    <w:p>
      <w:pPr>
        <w:pStyle w:val="Heading1"/>
      </w:pPr>
      <w:r>
        <w:t xml:space="preserve">Andes Political Strategy Group</w:t>
      </w:r>
    </w:p>
    <w:p>
      <w:pPr>
        <w:pStyle w:val="FirstParagraph"/>
      </w:pPr>
      <w:r>
        <w:t xml:space="preserve">Professional Political Consulting &amp; Campaign Services</w:t>
      </w:r>
    </w:p>
    <w:p>
      <w:pPr>
        <w:pStyle w:val="BodyText"/>
      </w:pPr>
      <w:r>
        <w:t xml:space="preserve">Av. Vélez Sarsfield 1245, Piso 8, Oficina 803</w:t>
      </w:r>
    </w:p>
    <w:p>
      <w:pPr>
        <w:pStyle w:val="BodyText"/>
      </w:pPr>
      <w:r>
        <w:t xml:space="preserve">Córdoba Capital, Provincia de Córdoba, Argentina</w:t>
      </w:r>
    </w:p>
    <w:p>
      <w:pPr>
        <w:pStyle w:val="BodyText"/>
      </w:pPr>
      <w:r>
        <w:t xml:space="preserve">CUIT: 30-71234567-8 | Tel: +54 (351) 422-8890</w:t>
      </w:r>
    </w:p>
    <w:p>
      <w:pPr>
        <w:pStyle w:val="BodyText"/>
      </w:pPr>
      <w:r>
        <w:t xml:space="preserve">info@andespolitical.com.ar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APG-2025-0487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Region:</w:t>
      </w:r>
      <w:r>
        <w:t xml:space="preserve"> </w:t>
      </w:r>
      <w:r>
        <w:t xml:space="preserve">Argentina Córdoba</w:t>
      </w:r>
    </w:p>
    <w:p>
      <w:pPr>
        <w:pStyle w:val="BodyText"/>
      </w:pPr>
      <w:r>
        <w:t xml:space="preserve">Official Document</w:t>
      </w:r>
    </w:p>
    <w:bookmarkEnd w:id="21"/>
    <w:bookmarkStart w:id="22" w:name="issued-by"/>
    <w:p>
      <w:pPr>
        <w:pStyle w:val="Heading3"/>
      </w:pPr>
      <w:r>
        <w:t xml:space="preserve">Issued By</w:t>
      </w:r>
    </w:p>
    <w:p>
      <w:pPr>
        <w:pStyle w:val="FirstParagraph"/>
      </w:pPr>
      <w:r>
        <w:rPr>
          <w:bCs/>
          <w:b/>
        </w:rPr>
        <w:t xml:space="preserve">Andes Political Strategy Group S.R.L.</w:t>
      </w:r>
    </w:p>
    <w:p>
      <w:pPr>
        <w:pStyle w:val="BodyText"/>
      </w:pPr>
      <w:r>
        <w:t xml:space="preserve">Legal Representative: Lic. Martín Herrera</w:t>
      </w:r>
    </w:p>
    <w:p>
      <w:pPr>
        <w:pStyle w:val="BodyText"/>
      </w:pPr>
      <w:r>
        <w:t xml:space="preserve">Registered in the Commercial Registry of Córdoba</w:t>
      </w:r>
    </w:p>
    <w:p>
      <w:pPr>
        <w:pStyle w:val="BodyText"/>
      </w:pPr>
      <w:r>
        <w:t xml:space="preserve">Provincia de Córdoba, Argentina</w:t>
      </w:r>
    </w:p>
    <w:bookmarkEnd w:id="22"/>
    <w:bookmarkStart w:id="23" w:name="billed-to"/>
    <w:p>
      <w:pPr>
        <w:pStyle w:val="Heading3"/>
      </w:pPr>
      <w:r>
        <w:t xml:space="preserve">Billed To</w:t>
      </w:r>
    </w:p>
    <w:p>
      <w:pPr>
        <w:pStyle w:val="FirstParagraph"/>
      </w:pPr>
      <w:r>
        <w:rPr>
          <w:bCs/>
          <w:b/>
        </w:rPr>
        <w:t xml:space="preserve">Dr. Ricardo A. Fernández</w:t>
      </w:r>
    </w:p>
    <w:p>
      <w:pPr>
        <w:pStyle w:val="BodyText"/>
      </w:pPr>
      <w:r>
        <w:t xml:space="preserve">Politician &amp; Provincial Deputy</w:t>
      </w:r>
    </w:p>
    <w:p>
      <w:pPr>
        <w:pStyle w:val="BodyText"/>
      </w:pPr>
      <w:r>
        <w:t xml:space="preserve">Legislatura de la Provincia de Córdoba</w:t>
      </w:r>
    </w:p>
    <w:p>
      <w:pPr>
        <w:pStyle w:val="BodyText"/>
      </w:pPr>
      <w:r>
        <w:t xml:space="preserve">Av. Colón 1000, Córdoba Capital</w:t>
      </w:r>
    </w:p>
    <w:p>
      <w:pPr>
        <w:pStyle w:val="BodyText"/>
      </w:pPr>
      <w:r>
        <w:t xml:space="preserve">Provincia de Córdoba, Argentina</w:t>
      </w:r>
    </w:p>
    <w:p>
      <w:pPr>
        <w:pStyle w:val="BodyText"/>
      </w:pPr>
      <w:r>
        <w:t xml:space="preserve">CUIT: 20-12345678-9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Strategic political consulting for the Politician's legislative agenda in the Córdoba Provincial Legislature, including policy drafting, opposition analysis, and legislative calendar planning.</w:t>
            </w:r>
          </w:p>
        </w:tc>
        <w:tc>
          <w:tcPr/>
          <w:p>
            <w:pPr>
              <w:pStyle w:val="Compact"/>
              <w:jc w:val="left"/>
            </w:pPr>
            <w:r>
              <w:t xml:space="preserve">Jan – Mar 2025</w:t>
            </w:r>
          </w:p>
        </w:tc>
        <w:tc>
          <w:tcPr/>
          <w:p>
            <w:pPr>
              <w:pStyle w:val="Compact"/>
              <w:jc w:val="left"/>
            </w:pPr>
            <w:r>
              <w:t xml:space="preserve">3 months</w:t>
            </w:r>
          </w:p>
        </w:tc>
        <w:tc>
          <w:tcPr/>
          <w:p>
            <w:pPr>
              <w:pStyle w:val="Compact"/>
              <w:jc w:val="left"/>
            </w:pPr>
            <w:r>
              <w:t xml:space="preserve">185,000.00</w:t>
            </w:r>
          </w:p>
        </w:tc>
        <w:tc>
          <w:tcPr/>
          <w:p>
            <w:pPr>
              <w:pStyle w:val="Compact"/>
              <w:jc w:val="left"/>
            </w:pPr>
            <w:r>
              <w:t xml:space="preserve">555,000.00</w:t>
            </w:r>
          </w:p>
        </w:tc>
      </w:tr>
      <w:tr>
        <w:tc>
          <w:tcPr/>
          <w:p>
            <w:pPr>
              <w:pStyle w:val="Compact"/>
              <w:jc w:val="left"/>
            </w:pPr>
            <w:r>
              <w:t xml:space="preserve">02</w:t>
            </w:r>
          </w:p>
        </w:tc>
        <w:tc>
          <w:tcPr/>
          <w:p>
            <w:pPr>
              <w:pStyle w:val="Compact"/>
              <w:jc w:val="left"/>
            </w:pPr>
            <w:r>
              <w:t xml:space="preserve">Campaign communications management for the Politician's regional outreach across the departments of Córdoba, including press releases, social media strategy, and media training sessions.</w:t>
            </w:r>
          </w:p>
        </w:tc>
        <w:tc>
          <w:tcPr/>
          <w:p>
            <w:pPr>
              <w:pStyle w:val="Compact"/>
              <w:jc w:val="left"/>
            </w:pPr>
            <w:r>
              <w:t xml:space="preserve">Feb – Apr 2025</w:t>
            </w:r>
          </w:p>
        </w:tc>
        <w:tc>
          <w:tcPr/>
          <w:p>
            <w:pPr>
              <w:pStyle w:val="Compact"/>
              <w:jc w:val="left"/>
            </w:pPr>
            <w:r>
              <w:t xml:space="preserve">3 months</w:t>
            </w:r>
          </w:p>
        </w:tc>
        <w:tc>
          <w:tcPr/>
          <w:p>
            <w:pPr>
              <w:pStyle w:val="Compact"/>
              <w:jc w:val="left"/>
            </w:pPr>
            <w:r>
              <w:t xml:space="preserve">142,500.00</w:t>
            </w:r>
          </w:p>
        </w:tc>
        <w:tc>
          <w:tcPr/>
          <w:p>
            <w:pPr>
              <w:pStyle w:val="Compact"/>
              <w:jc w:val="left"/>
            </w:pPr>
            <w:r>
              <w:t xml:space="preserve">427,500.00</w:t>
            </w:r>
          </w:p>
        </w:tc>
      </w:tr>
      <w:tr>
        <w:tc>
          <w:tcPr/>
          <w:p>
            <w:pPr>
              <w:pStyle w:val="Compact"/>
              <w:jc w:val="left"/>
            </w:pPr>
            <w:r>
              <w:t xml:space="preserve">03</w:t>
            </w:r>
          </w:p>
        </w:tc>
        <w:tc>
          <w:tcPr/>
          <w:p>
            <w:pPr>
              <w:pStyle w:val="Compact"/>
              <w:jc w:val="left"/>
            </w:pPr>
            <w:r>
              <w:t xml:space="preserve">Public opinion polling and voter sentiment analysis conducted across 12 departments of Argentina Córdoba to inform the Politician's electoral positioning and policy priorities.</w:t>
            </w:r>
          </w:p>
        </w:tc>
        <w:tc>
          <w:tcPr/>
          <w:p>
            <w:pPr>
              <w:pStyle w:val="Compact"/>
              <w:jc w:val="left"/>
            </w:pPr>
            <w:r>
              <w:t xml:space="preserve">Mar 2025</w:t>
            </w:r>
          </w:p>
        </w:tc>
        <w:tc>
          <w:tcPr/>
          <w:p>
            <w:pPr>
              <w:pStyle w:val="Compact"/>
              <w:jc w:val="left"/>
            </w:pPr>
            <w:r>
              <w:t xml:space="preserve">1 project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04</w:t>
            </w:r>
          </w:p>
        </w:tc>
        <w:tc>
          <w:tcPr/>
          <w:p>
            <w:pPr>
              <w:pStyle w:val="Compact"/>
              <w:jc w:val="left"/>
            </w:pPr>
            <w:r>
              <w:t xml:space="preserve">Debate preparation and legislative floor strategy sessions for the Politician, including mock debates, Q&amp;A rehearsal, and talking-point development for the Córdoba Provincial Congress.</w:t>
            </w:r>
          </w:p>
        </w:tc>
        <w:tc>
          <w:tcPr/>
          <w:p>
            <w:pPr>
              <w:pStyle w:val="Compact"/>
              <w:jc w:val="left"/>
            </w:pPr>
            <w:r>
              <w:t xml:space="preserve">Apr – May 2025</w:t>
            </w:r>
          </w:p>
        </w:tc>
        <w:tc>
          <w:tcPr/>
          <w:p>
            <w:pPr>
              <w:pStyle w:val="Compact"/>
              <w:jc w:val="left"/>
            </w:pPr>
            <w:r>
              <w:t xml:space="preserve">8 sessions</w:t>
            </w:r>
          </w:p>
        </w:tc>
        <w:tc>
          <w:tcPr/>
          <w:p>
            <w:pPr>
              <w:pStyle w:val="Compact"/>
              <w:jc w:val="left"/>
            </w:pPr>
            <w:r>
              <w:t xml:space="preserve">48,000.00</w:t>
            </w:r>
          </w:p>
        </w:tc>
        <w:tc>
          <w:tcPr/>
          <w:p>
            <w:pPr>
              <w:pStyle w:val="Compact"/>
              <w:jc w:val="left"/>
            </w:pPr>
            <w:r>
              <w:t xml:space="preserve">384,000.00</w:t>
            </w:r>
          </w:p>
        </w:tc>
      </w:tr>
      <w:tr>
        <w:tc>
          <w:tcPr/>
          <w:p>
            <w:pPr>
              <w:pStyle w:val="Compact"/>
              <w:jc w:val="left"/>
            </w:pPr>
            <w:r>
              <w:t xml:space="preserve">05</w:t>
            </w:r>
          </w:p>
        </w:tc>
        <w:tc>
          <w:tcPr/>
          <w:p>
            <w:pPr>
              <w:pStyle w:val="Compact"/>
              <w:jc w:val="left"/>
            </w:pPr>
            <w:r>
              <w:t xml:space="preserve">Constitutional and electoral law compliance review to ensure all campaign activities of the Politician comply with the electoral regulations of the Province of Córdoba and the national framework of Argentina.</w:t>
            </w:r>
          </w:p>
        </w:tc>
        <w:tc>
          <w:tcPr/>
          <w:p>
            <w:pPr>
              <w:pStyle w:val="Compact"/>
              <w:jc w:val="left"/>
            </w:pPr>
            <w:r>
              <w:t xml:space="preserve">May 2025</w:t>
            </w:r>
          </w:p>
        </w:tc>
        <w:tc>
          <w:tcPr/>
          <w:p>
            <w:pPr>
              <w:pStyle w:val="Compact"/>
              <w:jc w:val="left"/>
            </w:pPr>
            <w:r>
              <w:t xml:space="preserve">1 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Stakeholder mapping and coalition-building strategy for the Politician's inter-party negotiations within the Córdoba legislative bloc, including scheduling and briefing documents.</w:t>
            </w:r>
          </w:p>
        </w:tc>
        <w:tc>
          <w:tcPr/>
          <w:p>
            <w:pPr>
              <w:pStyle w:val="Compact"/>
              <w:jc w:val="left"/>
            </w:pPr>
            <w:r>
              <w:t xml:space="preserve">May – Jun 2025</w:t>
            </w:r>
          </w:p>
        </w:tc>
        <w:tc>
          <w:tcPr/>
          <w:p>
            <w:pPr>
              <w:pStyle w:val="Compact"/>
              <w:jc w:val="left"/>
            </w:pPr>
            <w:r>
              <w:t xml:space="preserve">2 months</w:t>
            </w:r>
          </w:p>
        </w:tc>
        <w:tc>
          <w:tcPr/>
          <w:p>
            <w:pPr>
              <w:pStyle w:val="Compact"/>
              <w:jc w:val="left"/>
            </w:pPr>
            <w:r>
              <w:t xml:space="preserve">110,000.00</w:t>
            </w:r>
          </w:p>
        </w:tc>
        <w:tc>
          <w:tcPr/>
          <w:p>
            <w:pPr>
              <w:pStyle w:val="Compact"/>
              <w:jc w:val="left"/>
            </w:pPr>
            <w:r>
              <w:t xml:space="preserve">220,000.00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2,001,500.00</w:t>
            </w:r>
          </w:p>
        </w:tc>
      </w:tr>
      <w:tr>
        <w:tc>
          <w:tcPr/>
          <w:p>
            <w:pPr>
              <w:pStyle w:val="Compact"/>
              <w:jc w:val="left"/>
            </w:pPr>
            <w:r>
              <w:t xml:space="preserve">VAT (IVA) – 21%</w:t>
            </w:r>
          </w:p>
        </w:tc>
        <w:tc>
          <w:tcPr/>
          <w:p>
            <w:pPr>
              <w:pStyle w:val="Compact"/>
              <w:jc w:val="left"/>
            </w:pPr>
            <w:r>
              <w:t xml:space="preserve">420,315.00</w:t>
            </w:r>
          </w:p>
        </w:tc>
      </w:tr>
      <w:tr>
        <w:tc>
          <w:tcPr/>
          <w:p>
            <w:pPr>
              <w:pStyle w:val="Compact"/>
              <w:jc w:val="left"/>
            </w:pPr>
            <w:r>
              <w:t xml:space="preserve">Professional Services Tax (Ingresos Brutos – Córdoba)</w:t>
            </w:r>
          </w:p>
        </w:tc>
        <w:tc>
          <w:tcPr/>
          <w:p>
            <w:pPr>
              <w:pStyle w:val="Compact"/>
              <w:jc w:val="left"/>
            </w:pPr>
            <w:r>
              <w:t xml:space="preserve">40,030.00</w:t>
            </w:r>
          </w:p>
        </w:tc>
      </w:tr>
      <w:tr>
        <w:tc>
          <w:tcPr/>
          <w:p>
            <w:pPr>
              <w:pStyle w:val="Compact"/>
              <w:jc w:val="left"/>
            </w:pPr>
            <w:r>
              <w:t xml:space="preserve">TOTAL DUE (ARS)</w:t>
            </w:r>
          </w:p>
        </w:tc>
        <w:tc>
          <w:tcPr/>
          <w:p>
            <w:pPr>
              <w:pStyle w:val="Compact"/>
              <w:jc w:val="left"/>
            </w:pPr>
            <w:r>
              <w:t xml:space="preserve">2,461,845.00</w:t>
            </w:r>
          </w:p>
        </w:tc>
      </w:tr>
    </w:tbl>
    <w:bookmarkStart w:id="24" w:name="invoice-notes-regional-compliance"/>
    <w:p>
      <w:pPr>
        <w:pStyle w:val="Heading3"/>
      </w:pPr>
      <w:r>
        <w:t xml:space="preserve">Invoice Notes &amp; Regional Compliance</w:t>
      </w:r>
    </w:p>
    <w:p>
      <w:pPr>
        <w:pStyle w:val="FirstParagraph"/>
      </w:pPr>
      <w:r>
        <w:t xml:space="preserve">This Invoice has been prepared in accordance with the tax regulations applicable in the Province of Córdoba, Argentina. All amounts are expressed in Argentine Pesos (ARS) and are subject to the VAT (Impuesto al Valor Agregado) rate of 21% as established by the national tax authority (AFIP) and the Ingresos Brutos tax administered by the Dirección General de Ingresos of Córdoba.</w:t>
      </w:r>
    </w:p>
    <w:p>
      <w:pPr>
        <w:pStyle w:val="BodyText"/>
      </w:pPr>
      <w:r>
        <w:t xml:space="preserve">The Politician named on this Invoice, Dr. Ricardo A. Fernández, is a duly elected member of the Legislatura de la Provincia de Córdoba. All services rendered under this Invoice were performed in support of his official legislative duties and public political activities within the jurisdiction of Argentina Córdoba. No portion of these services constitutes a personal expense or an unauthorized political contribution as defined by the electoral laws of the Province of Córdoba.</w:t>
      </w:r>
    </w:p>
    <w:p>
      <w:pPr>
        <w:pStyle w:val="BodyText"/>
      </w:pPr>
      <w:r>
        <w:t xml:space="preserve">Payment for this Invoice must be made via bank transfer to the account specified below within thirty (30) calendar days of the issue date. Late payments will accrue interest at the rate established by the Banco de la Nación Argentina for commercial operations. The Politician's office is requested to issue the corresponding payment authorization through the provincial treasury system of Córdoba.</w:t>
      </w:r>
    </w:p>
    <w:p>
      <w:pPr>
        <w:pStyle w:val="BodyText"/>
      </w:pPr>
      <w:r>
        <w:t xml:space="preserve">Bank Details: Banco de la Nación Argentina – CBU: 01100010000012345678901 – Alias: APG.CORDOBA.POLITICA – CUIT: 30-71234567-8</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professional political consulting services rendered to the Politician identified herein. Acceptance of this Invoice by the Politician's office implies agreement to all terms stated within.</w:t>
      </w:r>
    </w:p>
    <w:p>
      <w:pPr>
        <w:pStyle w:val="BodyText"/>
      </w:pPr>
      <w:r>
        <w:t xml:space="preserve">2. All intellectual property, strategic documents, polling data, and analytical reports produced under this engagement remain the exclusive property of Andes Political Strategy Group S.R.L. unless otherwise agreed in writing. The Politician retains a non-exclusive license to use such materials solely for official legislative and political purposes within Argentina Córdoba.</w:t>
      </w:r>
    </w:p>
    <w:p>
      <w:pPr>
        <w:pStyle w:val="BodyText"/>
      </w:pPr>
      <w:r>
        <w:t xml:space="preserve">3. The Politician agrees to maintain confidentiality regarding the strategic content of all deliverables. Disclosure of internal campaign strategies, polling methodologies, or coalition negotiation frameworks to third parties without written consent is strictly prohibited.</w:t>
      </w:r>
    </w:p>
    <w:p>
      <w:pPr>
        <w:pStyle w:val="BodyText"/>
      </w:pPr>
      <w:r>
        <w:t xml:space="preserve">4. In the event of a dispute arising from this Invoice, both parties agree to submit to the jurisdiction of the commercial courts of Córdoba Capital, Provincia de Córdoba, Argentina. Mediation through the Cámara de Comercio de Córdoba shall be attempted before any formal litigation.</w:t>
      </w:r>
    </w:p>
    <w:p>
      <w:pPr>
        <w:pStyle w:val="BodyText"/>
      </w:pPr>
      <w:r>
        <w:t xml:space="preserve">5. This Invoice is valid for a period of ninety (90) days from the date of issue. After this period, the Politician's office must request a reissued Invoice reflecting any applicable tax rate changes or currency adjustments mandated by Argentine federal or provincial law.</w:t>
      </w:r>
    </w:p>
    <w:p>
      <w:pPr>
        <w:pStyle w:val="BodyText"/>
      </w:pPr>
      <w:r>
        <w:t xml:space="preserve">6. All services were performed in full compliance with the Código Electoral de la Provincia de Córdoba and the national political financing regulations of Argentina. The Politician's office is responsible for ensuring that the disbursement of funds for this Invoice is properly recorded in the official political financing reports submitted to the Tribunal Electoral de Córdoba.</w:t>
      </w:r>
    </w:p>
    <w:bookmarkEnd w:id="25"/>
    <w:p>
      <w:pPr>
        <w:pStyle w:val="BodyText"/>
      </w:pPr>
      <w:r>
        <w:rPr>
          <w:bCs/>
          <w:b/>
        </w:rPr>
        <w:t xml:space="preserve">Andes Political Strategy Group S.R.L.</w:t>
      </w:r>
      <w:r>
        <w:t xml:space="preserve"> </w:t>
      </w:r>
      <w:r>
        <w:t xml:space="preserve">– Córdoba Capital, Provincia de Córdoba, Argentina</w:t>
      </w:r>
    </w:p>
    <w:p>
      <w:pPr>
        <w:pStyle w:val="BodyText"/>
      </w:pPr>
      <w:r>
        <w:t xml:space="preserve">This Invoice was generated electronically and is valid without a physical signature in accordance with Argentine commercial law (Código Comercial de la Nación, Art. 947).</w:t>
      </w:r>
    </w:p>
    <w:p>
      <w:pPr>
        <w:pStyle w:val="BodyText"/>
      </w:pPr>
      <w:r>
        <w:t xml:space="preserve">Document Reference: APG-2025-0487 | Region: Argentina Córdoba | Client: Politician – Dr. Ricardo A. Fernández</w:t>
      </w:r>
    </w:p>
    <w:p>
      <w:pPr>
        <w:pStyle w:val="BodyText"/>
      </w:pPr>
      <w:r>
        <w:t xml:space="preserve">© 2025 Andes Political Strategy Group S.R.L. All rights reserved. | Av. Vélez Sarsfield 1245,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Professional Political Consulting Services - Argentina Córdoba</dc:title>
  <dc:creator/>
  <dc:language>en</dc:language>
  <cp:keywords/>
  <dcterms:created xsi:type="dcterms:W3CDTF">2026-10-10T07:36:05Z</dcterms:created>
  <dcterms:modified xsi:type="dcterms:W3CDTF">2026-10-10T07:36:05Z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