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rothom-political-consultancy-ltd."/>
    <w:p>
      <w:pPr>
        <w:pStyle w:val="Heading1"/>
      </w:pPr>
      <w:r>
        <w:t xml:space="preserve">Prothom Political Consultancy Ltd.</w:t>
      </w:r>
    </w:p>
    <w:p>
      <w:pPr>
        <w:pStyle w:val="FirstParagraph"/>
      </w:pPr>
      <w:r>
        <w:t xml:space="preserve">House 42, Road 11, Banani, Dhaka 1213, Bangladesh</w:t>
      </w:r>
    </w:p>
    <w:p>
      <w:pPr>
        <w:pStyle w:val="BodyText"/>
      </w:pPr>
      <w:r>
        <w:t xml:space="preserve">Tel: +880-2-9887654 | Email: billing@prothompolitical.com.bd</w:t>
      </w:r>
    </w:p>
    <w:p>
      <w:pPr>
        <w:pStyle w:val="BodyText"/>
      </w:pPr>
      <w:r>
        <w:t xml:space="preserve">VAT Reg. No: 001234567-0101 | BIN: 550123456789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PPL-2025-00847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service-provider"/>
    <w:p>
      <w:pPr>
        <w:pStyle w:val="Heading3"/>
      </w:pPr>
      <w:r>
        <w:t xml:space="preserve">Service Provider</w:t>
      </w:r>
    </w:p>
    <w:p>
      <w:pPr>
        <w:pStyle w:val="FirstParagraph"/>
      </w:pPr>
      <w:r>
        <w:rPr>
          <w:bCs/>
          <w:b/>
        </w:rPr>
        <w:t xml:space="preserve">Prothom Political Consultancy Ltd.</w:t>
      </w:r>
    </w:p>
    <w:p>
      <w:pPr>
        <w:pStyle w:val="BodyText"/>
      </w:pPr>
      <w:r>
        <w:t xml:space="preserve">House 42, Road 11, Banani</w:t>
      </w:r>
    </w:p>
    <w:p>
      <w:pPr>
        <w:pStyle w:val="BodyText"/>
      </w:pPr>
      <w:r>
        <w:t xml:space="preserve">Dhaka 1213, Bangladesh</w:t>
      </w:r>
    </w:p>
    <w:p>
      <w:pPr>
        <w:pStyle w:val="BodyText"/>
      </w:pPr>
      <w:r>
        <w:t xml:space="preserve">Authorized Signatory: Md. Rafiqul Islam</w:t>
      </w:r>
    </w:p>
    <w:p>
      <w:pPr>
        <w:pStyle w:val="BodyText"/>
      </w:pPr>
      <w:r>
        <w:t xml:space="preserve">Designation: Chief Campaign Strategist</w:t>
      </w:r>
    </w:p>
    <w:bookmarkEnd w:id="22"/>
    <w:bookmarkStart w:id="23" w:name="billed-to-politician"/>
    <w:p>
      <w:pPr>
        <w:pStyle w:val="Heading3"/>
      </w:pPr>
      <w:r>
        <w:t xml:space="preserve">Billed To (Politician)</w:t>
      </w:r>
    </w:p>
    <w:p>
      <w:pPr>
        <w:pStyle w:val="FirstParagraph"/>
      </w:pPr>
      <w:r>
        <w:rPr>
          <w:bCs/>
          <w:b/>
        </w:rPr>
        <w:t xml:space="preserve">Hon. Md. Abdul Karim Chowdhury</w:t>
      </w:r>
    </w:p>
    <w:p>
      <w:pPr>
        <w:pStyle w:val="BodyText"/>
      </w:pPr>
      <w:r>
        <w:t xml:space="preserve">Member of Parliament, Dhaka-07 Constituency</w:t>
      </w:r>
    </w:p>
    <w:p>
      <w:pPr>
        <w:pStyle w:val="BodyText"/>
      </w:pPr>
      <w:r>
        <w:t xml:space="preserve">Office: Parliament House, Shantibhaban</w:t>
      </w:r>
    </w:p>
    <w:p>
      <w:pPr>
        <w:pStyle w:val="BodyText"/>
      </w:pPr>
      <w:r>
        <w:t xml:space="preserve">Dhaka 1000, Bangladesh</w:t>
      </w:r>
    </w:p>
    <w:p>
      <w:pPr>
        <w:pStyle w:val="BodyText"/>
      </w:pPr>
      <w:r>
        <w:t xml:space="preserve">Contact: +880-1711-234567</w:t>
      </w:r>
    </w:p>
    <w:p>
      <w:pPr>
        <w:pStyle w:val="BodyText"/>
      </w:pPr>
      <w:r>
        <w:t xml:space="preserve">Email: hon.abdul.karim@parliament.gov.bd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Comprehensive Political Campaign Strategy Development for the Hon. Politician's upcoming local election in Dhaka-07. Includes voter demographic analysis, messaging framework, and multi-phase rollout plan across all wards in Bangladesh Dhaka metropolitan area.</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Digital Media Management and Social Media Campaign Execution. Daily content creation, paid advertising management, and engagement monitoring for the Politician's official channels across Facebook, YouTube, and BTV platforms targeting constituents in Bangladesh Dhaka.</w:t>
            </w:r>
          </w:p>
        </w:tc>
        <w:tc>
          <w:tcPr/>
          <w:p>
            <w:pPr>
              <w:pStyle w:val="Compact"/>
              <w:jc w:val="left"/>
            </w:pPr>
            <w:r>
              <w:t xml:space="preserve">Jan – Mar 2025</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Ground Mobilization and Volunteer Coordination. Deployment of 200 trained field workers across 12 wards in Dhaka for door-to-door voter outreach, rally organization, and community engagement events on behalf of the Politician.</w:t>
            </w:r>
          </w:p>
        </w:tc>
        <w:tc>
          <w:tcPr/>
          <w:p>
            <w:pPr>
              <w:pStyle w:val="Compact"/>
              <w:jc w:val="left"/>
            </w:pPr>
            <w:r>
              <w:t xml:space="preserve">Feb – Mar 2025</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Public Speaking Preparation and Media Training. Six intensive sessions for the Hon. Politician covering debate preparation, press conference handling, and televised interview strategy specific to the political landscape of Bangladesh Dhaka.</w:t>
            </w:r>
          </w:p>
        </w:tc>
        <w:tc>
          <w:tcPr/>
          <w:p>
            <w:pPr>
              <w:pStyle w:val="Compact"/>
              <w:jc w:val="left"/>
            </w:pPr>
            <w:r>
              <w:t xml:space="preserve">Feb 2025</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Opposition Research and Counter-Narrative Development. In-depth analysis of rival candidates' platforms, policy positions, and public perception data to equip the Politician with evidence-based rebuttals for town halls and media appearances.</w:t>
            </w:r>
          </w:p>
        </w:tc>
        <w:tc>
          <w:tcPr/>
          <w:p>
            <w:pPr>
              <w:pStyle w:val="Compact"/>
              <w:jc w:val="left"/>
            </w:pPr>
            <w:r>
              <w:t xml:space="preserve">Mar 2025</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Event Production and Logistics for Three Major Rallies in Dhaka. Venue booking, sound and lighting setup, security coordination, transportation for the Politician and party leaders, and live broadcast management at Mirpur, Uttara, and Savar grounds.</w:t>
            </w:r>
          </w:p>
        </w:tc>
        <w:tc>
          <w:tcPr/>
          <w:p>
            <w:pPr>
              <w:pStyle w:val="Compact"/>
              <w:jc w:val="left"/>
            </w:pPr>
            <w:r>
              <w:t xml:space="preserve">Mar 2025</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07</w:t>
            </w:r>
          </w:p>
        </w:tc>
        <w:tc>
          <w:tcPr/>
          <w:p>
            <w:pPr>
              <w:pStyle w:val="Compact"/>
              <w:jc w:val="left"/>
            </w:pPr>
            <w:r>
              <w:t xml:space="preserve">Post-Campaign Performance Audit and Report. Detailed analytics report on voter turnout, media reach, sentiment analysis, and ROI assessment for the Politician's campaign investment in Bangladesh Dhaka, with recommendations for future electoral cycles.</w:t>
            </w:r>
          </w:p>
        </w:tc>
        <w:tc>
          <w:tcPr/>
          <w:p>
            <w:pPr>
              <w:pStyle w:val="Compact"/>
              <w:jc w:val="left"/>
            </w:pPr>
            <w:r>
              <w:t xml:space="preserve">Apr 2025</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3,445,000.00</w:t>
            </w:r>
          </w:p>
        </w:tc>
      </w:tr>
      <w:tr>
        <w:tc>
          <w:tcPr/>
          <w:p>
            <w:pPr>
              <w:pStyle w:val="Compact"/>
              <w:jc w:val="left"/>
            </w:pPr>
            <w:r>
              <w:t xml:space="preserve">VAT (5%)</w:t>
            </w:r>
          </w:p>
        </w:tc>
        <w:tc>
          <w:tcPr/>
          <w:p>
            <w:pPr>
              <w:pStyle w:val="Compact"/>
              <w:jc w:val="left"/>
            </w:pPr>
            <w:r>
              <w:t xml:space="preserve">172,250.00</w:t>
            </w:r>
          </w:p>
        </w:tc>
      </w:tr>
      <w:tr>
        <w:tc>
          <w:tcPr/>
          <w:p>
            <w:pPr>
              <w:pStyle w:val="Compact"/>
              <w:jc w:val="left"/>
            </w:pPr>
            <w:r>
              <w:t xml:space="preserve">Service Tax (3%)</w:t>
            </w:r>
          </w:p>
        </w:tc>
        <w:tc>
          <w:tcPr/>
          <w:p>
            <w:pPr>
              <w:pStyle w:val="Compact"/>
              <w:jc w:val="left"/>
            </w:pPr>
            <w:r>
              <w:t xml:space="preserve">103,350.00</w:t>
            </w:r>
          </w:p>
        </w:tc>
      </w:tr>
      <w:tr>
        <w:tc>
          <w:tcPr/>
          <w:p>
            <w:pPr>
              <w:pStyle w:val="Compact"/>
              <w:jc w:val="left"/>
            </w:pPr>
            <w:r>
              <w:t xml:space="preserve">Discount (Early Payment – 2%)</w:t>
            </w:r>
          </w:p>
        </w:tc>
        <w:tc>
          <w:tcPr/>
          <w:p>
            <w:pPr>
              <w:pStyle w:val="Compact"/>
              <w:jc w:val="left"/>
            </w:pPr>
            <w:r>
              <w:t xml:space="preserve">(68,900.00)</w:t>
            </w:r>
          </w:p>
        </w:tc>
      </w:tr>
      <w:tr>
        <w:tc>
          <w:tcPr/>
          <w:p>
            <w:pPr>
              <w:pStyle w:val="Compact"/>
              <w:jc w:val="left"/>
            </w:pPr>
            <w:r>
              <w:t xml:space="preserve">Grand Total (BDT)</w:t>
            </w:r>
          </w:p>
        </w:tc>
        <w:tc>
          <w:tcPr/>
          <w:p>
            <w:pPr>
              <w:pStyle w:val="Compact"/>
              <w:jc w:val="left"/>
            </w:pPr>
            <w:r>
              <w:t xml:space="preserve">3,651,700.00</w:t>
            </w:r>
          </w:p>
        </w:tc>
      </w:tr>
    </w:tbl>
    <w:bookmarkStart w:id="24" w:name="terms-and-conditions-of-this-invoice"/>
    <w:p>
      <w:pPr>
        <w:pStyle w:val="Heading3"/>
      </w:pPr>
      <w:r>
        <w:t xml:space="preserve">Terms and Conditions of This Invoice</w:t>
      </w:r>
    </w:p>
    <w:p>
      <w:pPr>
        <w:pStyle w:val="FirstParagraph"/>
      </w:pPr>
      <w:r>
        <w:t xml:space="preserve">This Invoice is issued by Prothom Political Consultancy Ltd. in accordance with the Election Commission of Bangladesh guidelines and the Political Parties Registration Act. All services rendered were performed exclusively for the benefit of the Hon. Politician, Md. Abdul Karim Chowdhury, in his capacity as a registered political candidate in the Dhaka-07 parliamentary constituency.</w:t>
      </w:r>
    </w:p>
    <w:p>
      <w:pPr>
        <w:numPr>
          <w:ilvl w:val="0"/>
          <w:numId w:val="1001"/>
        </w:numPr>
        <w:pStyle w:val="Compact"/>
      </w:pPr>
      <w:r>
        <w:t xml:space="preserve">Payment is due within fifteen (15) calendar days from the date of this Invoice. Late payments shall attract a penalty of 1.5% per month as per Bangladesh banking regulations.</w:t>
      </w:r>
    </w:p>
    <w:p>
      <w:pPr>
        <w:numPr>
          <w:ilvl w:val="0"/>
          <w:numId w:val="1001"/>
        </w:numPr>
        <w:pStyle w:val="Compact"/>
      </w:pPr>
      <w:r>
        <w:t xml:space="preserve">All amounts are denominated in Bangladeshi Taka (BDT). Payment shall be made via bank transfer to the account specified below or by certified cheque payable to Prothom Political Consultancy Ltd.</w:t>
      </w:r>
    </w:p>
    <w:p>
      <w:pPr>
        <w:numPr>
          <w:ilvl w:val="0"/>
          <w:numId w:val="1001"/>
        </w:numPr>
        <w:pStyle w:val="Compact"/>
      </w:pPr>
      <w:r>
        <w:t xml:space="preserve">The Politician acknowledges that all campaign materials, strategies, and reports delivered under this engagement remain the intellectual property of Prothom Political Consultancy Ltd. unless otherwise agreed in writing.</w:t>
      </w:r>
    </w:p>
    <w:p>
      <w:pPr>
        <w:numPr>
          <w:ilvl w:val="0"/>
          <w:numId w:val="1001"/>
        </w:numPr>
        <w:pStyle w:val="Compact"/>
      </w:pPr>
      <w:r>
        <w:t xml:space="preserve">This Invoice complies with the National Board of Revenue (NBR) of Bangladesh requirements for electronic invoicing. A digital copy of this Invoice has been submitted to the NBR portal for tax compliance purposes.</w:t>
      </w:r>
    </w:p>
    <w:p>
      <w:pPr>
        <w:numPr>
          <w:ilvl w:val="0"/>
          <w:numId w:val="1001"/>
        </w:numPr>
        <w:pStyle w:val="Compact"/>
      </w:pPr>
      <w:r>
        <w:t xml:space="preserve">Any disputes arising from this Invoice shall be resolved through arbitration in Dhaka, Bangladesh, in accordance with the Arbitration Act, 2001 of Bangladesh.</w:t>
      </w:r>
    </w:p>
    <w:p>
      <w:pPr>
        <w:numPr>
          <w:ilvl w:val="0"/>
          <w:numId w:val="1001"/>
        </w:numPr>
        <w:pStyle w:val="Compact"/>
      </w:pPr>
      <w:r>
        <w:t xml:space="preserve">The Politician's office is requested to retain this Invoice for a minimum period of seven (7) years as mandated by the Election Commission of Bangladesh for political expenditure auditing.</w:t>
      </w:r>
    </w:p>
    <w:p>
      <w:pPr>
        <w:pStyle w:val="FirstParagraph"/>
      </w:pPr>
      <w:r>
        <w:rPr>
          <w:bCs/>
          <w:b/>
        </w:rPr>
        <w:t xml:space="preserve">Bank Details:</w:t>
      </w:r>
      <w:r>
        <w:t xml:space="preserve"> </w:t>
      </w:r>
      <w:r>
        <w:t xml:space="preserve">Bank: Sonali Bank, Banani Branch, Dhaka | Account Name: Prothom Political Consultancy Ltd. | Account No: 101-0045-6789-01 | SWIFT: SONABDDH</w:t>
      </w:r>
    </w:p>
    <w:bookmarkEnd w:id="24"/>
    <w:p>
      <w:pPr>
        <w:pStyle w:val="BodyText"/>
      </w:pPr>
      <w:r>
        <w:t xml:space="preserve">This Invoice was generated electronically by Prothom Political Consultancy Ltd., Dhaka, Bangladesh. For queries regarding this Invoice, please contact our billing department at billing@prothompolitical.com.bd or call +880-2-9887654 (Mon–Fri, 9:00 AM – 5:00 PM BST).</w:t>
      </w:r>
    </w:p>
    <w:p>
      <w:pPr>
        <w:pStyle w:val="BodyText"/>
      </w:pPr>
      <w:r>
        <w:t xml:space="preserve">Thank you for your trust. We are honored to have served the Hon. Politician and contributed to the democratic process in Bangladesh Dhaka.</w:t>
      </w:r>
    </w:p>
    <w:p>
      <w:pPr>
        <w:pStyle w:val="BodyText"/>
      </w:pPr>
      <w:r>
        <w:t xml:space="preserve">Authorized Signatory: Md. Rafiqul Islam | Chief Campaign Strategist | Prothom Political Consultancy Ltd.,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Bangladesh Dhaka</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