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invoice"/>
    <w:p>
      <w:pPr>
        <w:pStyle w:val="Heading1"/>
      </w:pPr>
      <w:r>
        <w:t xml:space="preserve">INVOICE</w:t>
      </w:r>
    </w:p>
    <w:p>
      <w:pPr>
        <w:pStyle w:val="FirstParagraph"/>
      </w:pPr>
      <w:r>
        <w:t xml:space="preserve">Political Advisory &amp; Public Policy Consulting Services</w:t>
      </w:r>
    </w:p>
    <w:p>
      <w:pPr>
        <w:pStyle w:val="BodyText"/>
      </w:pPr>
      <w:r>
        <w:t xml:space="preserve">SÃO PAULO, BRAZIL</w:t>
      </w:r>
    </w:p>
    <w:bookmarkEnd w:id="20"/>
    <w:p>
      <w:pPr>
        <w:pStyle w:val="BodyText"/>
      </w:pPr>
      <w:r>
        <w:rPr>
          <w:bCs/>
          <w:b/>
        </w:rPr>
        <w:t xml:space="preserve">Invoice Number:</w:t>
      </w:r>
      <w:r>
        <w:t xml:space="preserve"> </w:t>
      </w:r>
      <w:r>
        <w:t xml:space="preserve">INV-SP-2025-04871</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BRL (Brazilian Real)</w:t>
      </w:r>
    </w:p>
    <w:p>
      <w:pPr>
        <w:pStyle w:val="BodyText"/>
      </w:pPr>
      <w:r>
        <w:rPr>
          <w:bCs/>
          <w:b/>
        </w:rPr>
        <w:t xml:space="preserve">Status:</w:t>
      </w:r>
      <w:r>
        <w:t xml:space="preserve"> </w:t>
      </w:r>
      <w:r>
        <w:t xml:space="preserve">Pending Payment</w:t>
      </w:r>
    </w:p>
    <w:bookmarkStart w:id="21" w:name="issued-by-service-provider"/>
    <w:p>
      <w:pPr>
        <w:pStyle w:val="Heading3"/>
      </w:pPr>
      <w:r>
        <w:t xml:space="preserve">Issued By (Service Provider)</w:t>
      </w:r>
    </w:p>
    <w:p>
      <w:pPr>
        <w:pStyle w:val="FirstParagraph"/>
      </w:pPr>
      <w:r>
        <w:rPr>
          <w:bCs/>
          <w:b/>
        </w:rPr>
        <w:t xml:space="preserve">Dr. Ricardo Almeida Santos</w:t>
      </w:r>
    </w:p>
    <w:p>
      <w:pPr>
        <w:pStyle w:val="BodyText"/>
      </w:pPr>
      <w:r>
        <w:t xml:space="preserve">Politician &amp; Senior Public Policy Advisor</w:t>
      </w:r>
    </w:p>
    <w:p>
      <w:pPr>
        <w:pStyle w:val="BodyText"/>
      </w:pPr>
      <w:r>
        <w:t xml:space="preserve">Former Municipal Councillor, City of São Paulo</w:t>
      </w:r>
    </w:p>
    <w:p>
      <w:pPr>
        <w:pStyle w:val="BodyText"/>
      </w:pPr>
      <w:r>
        <w:t xml:space="preserve">Address: Av. Paulista, 1578, 12th Floor</w:t>
      </w:r>
    </w:p>
    <w:p>
      <w:pPr>
        <w:pStyle w:val="BodyText"/>
      </w:pPr>
      <w:r>
        <w:t xml:space="preserve">Bela Vista, São Paulo – SP, 01310-100, Brazil</w:t>
      </w:r>
    </w:p>
    <w:p>
      <w:pPr>
        <w:pStyle w:val="BodyText"/>
      </w:pPr>
      <w:r>
        <w:t xml:space="preserve">CNPJ: 12.345.678/0001-90</w:t>
      </w:r>
    </w:p>
    <w:p>
      <w:pPr>
        <w:pStyle w:val="BodyText"/>
      </w:pPr>
      <w:r>
        <w:t xml:space="preserve">Email: r.almeida@politicaconsultoria.com.br</w:t>
      </w:r>
    </w:p>
    <w:p>
      <w:pPr>
        <w:pStyle w:val="BodyText"/>
      </w:pPr>
      <w:r>
        <w:t xml:space="preserve">Phone: +55 (11) 3456-7890</w:t>
      </w:r>
    </w:p>
    <w:bookmarkEnd w:id="21"/>
    <w:bookmarkStart w:id="22" w:name="issued-to-client"/>
    <w:p>
      <w:pPr>
        <w:pStyle w:val="Heading3"/>
      </w:pPr>
      <w:r>
        <w:t xml:space="preserve">Issued To (Client)</w:t>
      </w:r>
    </w:p>
    <w:p>
      <w:pPr>
        <w:pStyle w:val="FirstParagraph"/>
      </w:pPr>
      <w:r>
        <w:rPr>
          <w:bCs/>
          <w:b/>
        </w:rPr>
        <w:t xml:space="preserve">Prefeitura Municipal de São Paulo</w:t>
      </w:r>
    </w:p>
    <w:p>
      <w:pPr>
        <w:pStyle w:val="BodyText"/>
      </w:pPr>
      <w:r>
        <w:t xml:space="preserve">Secretaria de Governo e Relações Institucionais</w:t>
      </w:r>
    </w:p>
    <w:p>
      <w:pPr>
        <w:pStyle w:val="BodyText"/>
      </w:pPr>
      <w:r>
        <w:t xml:space="preserve">Attn: Secretary of Institutional Relations</w:t>
      </w:r>
    </w:p>
    <w:p>
      <w:pPr>
        <w:pStyle w:val="BodyText"/>
      </w:pPr>
      <w:r>
        <w:t xml:space="preserve">Address: Praça da Sé, s/n – Centro</w:t>
      </w:r>
    </w:p>
    <w:p>
      <w:pPr>
        <w:pStyle w:val="BodyText"/>
      </w:pPr>
      <w:r>
        <w:t xml:space="preserve">São Paulo – SP, 01001-000, Brazil</w:t>
      </w:r>
    </w:p>
    <w:p>
      <w:pPr>
        <w:pStyle w:val="BodyText"/>
      </w:pPr>
      <w:r>
        <w:t xml:space="preserve">CNPJ: 45.519.959/0001-47</w:t>
      </w:r>
    </w:p>
    <w:p>
      <w:pPr>
        <w:pStyle w:val="BodyText"/>
      </w:pPr>
      <w:r>
        <w:t xml:space="preserve">Email: compras@prefeitura.sp.gov.br</w:t>
      </w:r>
    </w:p>
    <w:p>
      <w:pPr>
        <w:pStyle w:val="BodyText"/>
      </w:pPr>
      <w:r>
        <w:t xml:space="preserve">Phone: +55 (11) 3113-0000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Strategic political advisory and legislative liaison services for the São Paulo municipal government, including drafting policy briefs, coordinating inter-party negotiations, and representing the administration in public forums across the state of São Paulo, Brazil.</w:t>
            </w:r>
          </w:p>
        </w:tc>
        <w:tc>
          <w:tcPr/>
          <w:p>
            <w:pPr>
              <w:pStyle w:val="Compact"/>
              <w:jc w:val="left"/>
            </w:pPr>
            <w:r>
              <w:t xml:space="preserve">Jan – Jun 2025</w:t>
            </w:r>
          </w:p>
        </w:tc>
        <w:tc>
          <w:tcPr/>
          <w:p>
            <w:pPr>
              <w:pStyle w:val="Compact"/>
              <w:jc w:val="left"/>
            </w:pPr>
            <w:r>
              <w:t xml:space="preserve">6 months</w:t>
            </w:r>
          </w:p>
        </w:tc>
        <w:tc>
          <w:tcPr/>
          <w:p>
            <w:pPr>
              <w:pStyle w:val="Compact"/>
              <w:jc w:val="left"/>
            </w:pPr>
            <w:r>
              <w:t xml:space="preserve">R$ 18,500.00</w:t>
            </w:r>
          </w:p>
        </w:tc>
        <w:tc>
          <w:tcPr/>
          <w:p>
            <w:pPr>
              <w:pStyle w:val="Compact"/>
              <w:jc w:val="left"/>
            </w:pPr>
            <w:r>
              <w:t xml:space="preserve">R$ 111,000.00</w:t>
            </w:r>
          </w:p>
        </w:tc>
      </w:tr>
      <w:tr>
        <w:tc>
          <w:tcPr/>
          <w:p>
            <w:pPr>
              <w:pStyle w:val="Compact"/>
              <w:jc w:val="left"/>
            </w:pPr>
            <w:r>
              <w:t xml:space="preserve">02</w:t>
            </w:r>
          </w:p>
        </w:tc>
        <w:tc>
          <w:tcPr/>
          <w:p>
            <w:pPr>
              <w:pStyle w:val="Compact"/>
              <w:jc w:val="left"/>
            </w:pPr>
            <w:r>
              <w:t xml:space="preserve">Public opinion analysis and voter engagement strategy development for the Politician's office, covering all 96 districts of the City of São Paulo. Includes quarterly focus groups, data-driven demographic mapping, and tailored communication plans for municipal elections in Brazil.</w:t>
            </w:r>
          </w:p>
        </w:tc>
        <w:tc>
          <w:tcPr/>
          <w:p>
            <w:pPr>
              <w:pStyle w:val="Compact"/>
              <w:jc w:val="left"/>
            </w:pPr>
            <w:r>
              <w:t xml:space="preserve">Jan – Jun 2025</w:t>
            </w:r>
          </w:p>
        </w:tc>
        <w:tc>
          <w:tcPr/>
          <w:p>
            <w:pPr>
              <w:pStyle w:val="Compact"/>
              <w:jc w:val="left"/>
            </w:pPr>
            <w:r>
              <w:t xml:space="preserve">2 reports</w:t>
            </w:r>
          </w:p>
        </w:tc>
        <w:tc>
          <w:tcPr/>
          <w:p>
            <w:pPr>
              <w:pStyle w:val="Compact"/>
              <w:jc w:val="left"/>
            </w:pPr>
            <w:r>
              <w:t xml:space="preserve">R$ 24,000.00</w:t>
            </w:r>
          </w:p>
        </w:tc>
        <w:tc>
          <w:tcPr/>
          <w:p>
            <w:pPr>
              <w:pStyle w:val="Compact"/>
              <w:jc w:val="left"/>
            </w:pPr>
            <w:r>
              <w:t xml:space="preserve">R$ 48,000.00</w:t>
            </w:r>
          </w:p>
        </w:tc>
      </w:tr>
      <w:tr>
        <w:tc>
          <w:tcPr/>
          <w:p>
            <w:pPr>
              <w:pStyle w:val="Compact"/>
              <w:jc w:val="left"/>
            </w:pPr>
            <w:r>
              <w:t xml:space="preserve">03</w:t>
            </w:r>
          </w:p>
        </w:tc>
        <w:tc>
          <w:tcPr/>
          <w:p>
            <w:pPr>
              <w:pStyle w:val="Compact"/>
              <w:jc w:val="left"/>
            </w:pPr>
            <w:r>
              <w:t xml:space="preserve">Media relations and public speaking engagements on behalf of the municipal administration in São Paulo. This Invoice covers 12 scheduled appearances at community meetings, press conferences, and civic events throughout the metropolitan region of São Paulo, Brazil.</w:t>
            </w:r>
          </w:p>
        </w:tc>
        <w:tc>
          <w:tcPr/>
          <w:p>
            <w:pPr>
              <w:pStyle w:val="Compact"/>
              <w:jc w:val="left"/>
            </w:pPr>
            <w:r>
              <w:t xml:space="preserve">Jan – Jun 2025</w:t>
            </w:r>
          </w:p>
        </w:tc>
        <w:tc>
          <w:tcPr/>
          <w:p>
            <w:pPr>
              <w:pStyle w:val="Compact"/>
              <w:jc w:val="left"/>
            </w:pPr>
            <w:r>
              <w:t xml:space="preserve">12 events</w:t>
            </w:r>
          </w:p>
        </w:tc>
        <w:tc>
          <w:tcPr/>
          <w:p>
            <w:pPr>
              <w:pStyle w:val="Compact"/>
              <w:jc w:val="left"/>
            </w:pPr>
            <w:r>
              <w:t xml:space="preserve">R$ 3,200.00</w:t>
            </w:r>
          </w:p>
        </w:tc>
        <w:tc>
          <w:tcPr/>
          <w:p>
            <w:pPr>
              <w:pStyle w:val="Compact"/>
              <w:jc w:val="left"/>
            </w:pPr>
            <w:r>
              <w:t xml:space="preserve">R$ 38,400.00</w:t>
            </w:r>
          </w:p>
        </w:tc>
      </w:tr>
      <w:tr>
        <w:tc>
          <w:tcPr/>
          <w:p>
            <w:pPr>
              <w:pStyle w:val="Compact"/>
              <w:jc w:val="left"/>
            </w:pPr>
            <w:r>
              <w:t xml:space="preserve">04</w:t>
            </w:r>
          </w:p>
        </w:tc>
        <w:tc>
          <w:tcPr/>
          <w:p>
            <w:pPr>
              <w:pStyle w:val="Compact"/>
              <w:jc w:val="left"/>
            </w:pPr>
            <w:r>
              <w:t xml:space="preserve">Legislative monitoring and compliance reporting. The Politician provides weekly written summaries of all bills, ordinances, and regulatory changes affecting the City of São Paulo, ensuring full transparency and alignment with Brazilian federal and state legislation.</w:t>
            </w:r>
          </w:p>
        </w:tc>
        <w:tc>
          <w:tcPr/>
          <w:p>
            <w:pPr>
              <w:pStyle w:val="Compact"/>
              <w:jc w:val="left"/>
            </w:pPr>
            <w:r>
              <w:t xml:space="preserve">Jan – Jun 2025</w:t>
            </w:r>
          </w:p>
        </w:tc>
        <w:tc>
          <w:tcPr/>
          <w:p>
            <w:pPr>
              <w:pStyle w:val="Compact"/>
              <w:jc w:val="left"/>
            </w:pPr>
            <w:r>
              <w:t xml:space="preserve">26 reports</w:t>
            </w:r>
          </w:p>
        </w:tc>
        <w:tc>
          <w:tcPr/>
          <w:p>
            <w:pPr>
              <w:pStyle w:val="Compact"/>
              <w:jc w:val="left"/>
            </w:pPr>
            <w:r>
              <w:t xml:space="preserve">R$ 1,800.00</w:t>
            </w:r>
          </w:p>
        </w:tc>
        <w:tc>
          <w:tcPr/>
          <w:p>
            <w:pPr>
              <w:pStyle w:val="Compact"/>
              <w:jc w:val="left"/>
            </w:pPr>
            <w:r>
              <w:t xml:space="preserve">R$ 46,800.00</w:t>
            </w:r>
          </w:p>
        </w:tc>
      </w:tr>
      <w:tr>
        <w:tc>
          <w:tcPr/>
          <w:p>
            <w:pPr>
              <w:pStyle w:val="Compact"/>
              <w:jc w:val="left"/>
            </w:pPr>
            <w:r>
              <w:t xml:space="preserve">05</w:t>
            </w:r>
          </w:p>
        </w:tc>
        <w:tc>
          <w:tcPr/>
          <w:p>
            <w:pPr>
              <w:pStyle w:val="Compact"/>
              <w:jc w:val="left"/>
            </w:pPr>
            <w:r>
              <w:t xml:space="preserve">Emergency crisis communication management. Activated during the March 2025 infrastructure incident in the Zona Sul of São Paulo. Includes real-time media coordination, stakeholder briefings, and post-incident public accountability reporting as required by Brazilian transparency laws.</w:t>
            </w:r>
          </w:p>
        </w:tc>
        <w:tc>
          <w:tcPr/>
          <w:p>
            <w:pPr>
              <w:pStyle w:val="Compact"/>
              <w:jc w:val="left"/>
            </w:pPr>
            <w:r>
              <w:t xml:space="preserve">Mar 2025</w:t>
            </w:r>
          </w:p>
        </w:tc>
        <w:tc>
          <w:tcPr/>
          <w:p>
            <w:pPr>
              <w:pStyle w:val="Compact"/>
              <w:jc w:val="left"/>
            </w:pPr>
            <w:r>
              <w:t xml:space="preserve">1 engagement</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06</w:t>
            </w:r>
          </w:p>
        </w:tc>
        <w:tc>
          <w:tcPr/>
          <w:p>
            <w:pPr>
              <w:pStyle w:val="Compact"/>
              <w:jc w:val="left"/>
            </w:pPr>
            <w:r>
              <w:t xml:space="preserve">Training and capacity-building workshops for municipal staff on political communication, ethical governance standards, and public engagement best practices. Conducted at the São Paulo City Hall training center in accordance with Brazilian public administration regulations.</w:t>
            </w:r>
          </w:p>
        </w:tc>
        <w:tc>
          <w:tcPr/>
          <w:p>
            <w:pPr>
              <w:pStyle w:val="Compact"/>
              <w:jc w:val="left"/>
            </w:pPr>
            <w:r>
              <w:t xml:space="preserve">Feb &amp; May 2025</w:t>
            </w:r>
          </w:p>
        </w:tc>
        <w:tc>
          <w:tcPr/>
          <w:p>
            <w:pPr>
              <w:pStyle w:val="Compact"/>
              <w:jc w:val="left"/>
            </w:pPr>
            <w:r>
              <w:t xml:space="preserve">2 workshops</w:t>
            </w:r>
          </w:p>
        </w:tc>
        <w:tc>
          <w:tcPr/>
          <w:p>
            <w:pPr>
              <w:pStyle w:val="Compact"/>
              <w:jc w:val="left"/>
            </w:pPr>
            <w:r>
              <w:t xml:space="preserve">R$ 9,500.00</w:t>
            </w:r>
          </w:p>
        </w:tc>
        <w:tc>
          <w:tcPr/>
          <w:p>
            <w:pPr>
              <w:pStyle w:val="Compact"/>
              <w:jc w:val="left"/>
            </w:pPr>
            <w:r>
              <w:t xml:space="preserve">R$ 19,000.00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R$ 278,200.00</w:t>
            </w:r>
          </w:p>
        </w:tc>
      </w:tr>
      <w:tr>
        <w:tc>
          <w:tcPr/>
          <w:p>
            <w:pPr>
              <w:pStyle w:val="Compact"/>
              <w:jc w:val="left"/>
            </w:pPr>
            <w:r>
              <w:t xml:space="preserve">Applicable Discount (5% – Contractual)</w:t>
            </w:r>
          </w:p>
        </w:tc>
        <w:tc>
          <w:tcPr/>
          <w:p>
            <w:pPr>
              <w:pStyle w:val="Compact"/>
              <w:jc w:val="right"/>
            </w:pPr>
            <w:r>
              <w:t xml:space="preserve">- R$ 13,910.00</w:t>
            </w:r>
          </w:p>
        </w:tc>
      </w:tr>
      <w:tr>
        <w:tc>
          <w:tcPr/>
          <w:p>
            <w:pPr>
              <w:pStyle w:val="Compact"/>
              <w:jc w:val="left"/>
            </w:pPr>
            <w:r>
              <w:t xml:space="preserve">ISS (Imposto Sobre Serviços) – São Paulo</w:t>
            </w:r>
          </w:p>
        </w:tc>
        <w:tc>
          <w:tcPr/>
          <w:p>
            <w:pPr>
              <w:pStyle w:val="Compact"/>
              <w:jc w:val="right"/>
            </w:pPr>
            <w:r>
              <w:t xml:space="preserve">R$ 13,414.50</w:t>
            </w:r>
          </w:p>
        </w:tc>
      </w:tr>
      <w:tr>
        <w:tc>
          <w:tcPr/>
          <w:p>
            <w:pPr>
              <w:pStyle w:val="Compact"/>
              <w:jc w:val="left"/>
            </w:pPr>
            <w:r>
              <w:t xml:space="preserve">Grand Total Due</w:t>
            </w:r>
          </w:p>
        </w:tc>
        <w:tc>
          <w:tcPr/>
          <w:p>
            <w:pPr>
              <w:pStyle w:val="Compact"/>
              <w:jc w:val="right"/>
            </w:pPr>
            <w:r>
              <w:t xml:space="preserve">R$ 277,704.50</w:t>
            </w:r>
          </w:p>
        </w:tc>
      </w:tr>
    </w:tbl>
    <w:bookmarkStart w:id="23" w:name="payment-terms-important-notes"/>
    <w:p>
      <w:pPr>
        <w:pStyle w:val="Heading4"/>
      </w:pPr>
      <w:r>
        <w:t xml:space="preserve">Payment Terms &amp; Important Notes</w:t>
      </w:r>
    </w:p>
    <w:p>
      <w:pPr>
        <w:pStyle w:val="FirstParagraph"/>
      </w:pPr>
      <w:r>
        <w:t xml:space="preserve">This Invoice must be settled in full by the due date indicated above via bank transfer (TED/PIX) to the account specified below. Late payments are subject to a 2% penalty plus interest calculated at the Selic rate as established by the Central Bank of Brazil. The Politician reserves the right to suspend ongoing advisory services if payment is not received within 15 business days of the due date. All services rendered under this Invoice comply with the Brazilian Public Procurement Law (Lei 14.133/2021) and the Transparency and Access to Information Law (Lei 12.527/2011). The client acknowledges that this Invoice represents the final settlement for all political advisory, public policy consulting, and related services provided by the Politician during the stated period in the City of São Paulo, State of São Paulo, Brazil.</w:t>
      </w:r>
    </w:p>
    <w:p>
      <w:pPr>
        <w:pStyle w:val="BodyText"/>
      </w:pPr>
      <w:r>
        <w:rPr>
          <w:bCs/>
          <w:b/>
        </w:rPr>
        <w:t xml:space="preserve">Bank Details:</w:t>
      </w:r>
      <w:r>
        <w:t xml:space="preserve"> </w:t>
      </w:r>
      <w:r>
        <w:t xml:space="preserve">Banco do Brasil – Ag. 1234-5 | Conta: 98765-4 | CNPJ: 12.345.678/0001-90 | PIX Key: 12.345.678/0001-90</w:t>
      </w:r>
    </w:p>
    <w:bookmarkEnd w:id="23"/>
    <w:p>
      <w:pPr>
        <w:pStyle w:val="BodyText"/>
      </w:pPr>
      <w:r>
        <w:rPr>
          <w:bCs/>
          <w:b/>
        </w:rPr>
        <w:t xml:space="preserve">Legal Notice:</w:t>
      </w:r>
      <w:r>
        <w:t xml:space="preserve"> </w:t>
      </w:r>
      <w:r>
        <w:t xml:space="preserve">This Invoice is issued in accordance with Brazilian tax regulations (Lei 8.212/91 and IN SRF 213/2002). The Politician, Dr. Ricardo Almeida Santos, is registered with the Ordem dos Advogados do Brasil (OAB/SP) and holds an active political advisory license issued by the Tribunal de Contas do Estado de São Paulo. All data processing related to this Invoice complies with the Brazilian General Data Protection Law (LGPD – Lei 13.709/2018). For disputes arising from this Invoice, the parties agree to the jurisdiction of the courts of the City of São Paulo, State of São Paulo, Brazil, with waiver of any other jurisdiction, however privileged it may be. This document constitutes a valid fiscal document for accounting and tax purposes in Brazil. Retain this Invoice for a minimum period of five (5) years as required by Brazilian commercial law (Código Comercial, Art. 177).</w:t>
      </w:r>
    </w:p>
    <w:p>
      <w:pPr>
        <w:pStyle w:val="BodyText"/>
      </w:pPr>
      <w:r>
        <w:t xml:space="preserve">— End of Invoice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São Paulo, Brazil</dc:title>
  <dc:creator/>
  <dc:language>en</dc:language>
  <cp:keywords/>
  <dcterms:created xsi:type="dcterms:W3CDTF">2026-10-10T08:51:41Z</dcterms:created>
  <dcterms:modified xsi:type="dcterms:W3CDTF">2026-10-10T08:51:41Z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