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Guangzhou,</w:t>
      </w:r>
      <w:r>
        <w:t xml:space="preserve"> </w:t>
      </w:r>
      <w:r>
        <w:t xml:space="preserve">China</w:t>
      </w:r>
    </w:p>
    <w:p>
      <w:pPr>
        <w:pStyle w:val="FirstParagraph"/>
      </w:pPr>
      <w:r>
        <w:t xml:space="preserve">INVOICE</w:t>
      </w:r>
    </w:p>
    <w:p>
      <w:pPr>
        <w:pStyle w:val="BodyText"/>
      </w:pPr>
      <w:r>
        <w:t xml:space="preserve">Political Advisory &amp; Public Affairs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GZ-2025-POL-00472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p>
      <w:pPr>
        <w:pStyle w:val="BodyText"/>
      </w:pPr>
      <w:r>
        <w:t xml:space="preserve">Official Invoice</w:t>
      </w:r>
    </w:p>
    <w:bookmarkEnd w:id="20"/>
    <w:bookmarkStart w:id="21" w:name="bill-from-service-provider"/>
    <w:p>
      <w:pPr>
        <w:pStyle w:val="Heading4"/>
      </w:pPr>
      <w:r>
        <w:t xml:space="preserve">Bill From (Service Provider)</w:t>
      </w:r>
    </w:p>
    <w:p>
      <w:pPr>
        <w:pStyle w:val="FirstParagraph"/>
      </w:pPr>
      <w:r>
        <w:t xml:space="preserve">Guangzhou Political Affairs Consulting Ltd.</w:t>
      </w:r>
    </w:p>
    <w:p>
      <w:pPr>
        <w:pStyle w:val="BodyText"/>
      </w:pPr>
      <w:r>
        <w:t xml:space="preserve">Address: 88 Tianhe Road, Tianhe District</w:t>
      </w:r>
    </w:p>
    <w:p>
      <w:pPr>
        <w:pStyle w:val="BodyText"/>
      </w:pPr>
      <w:r>
        <w:t xml:space="preserve">Guangzhou, Guangdong Province, China 510620</w:t>
      </w:r>
    </w:p>
    <w:p>
      <w:pPr>
        <w:pStyle w:val="BodyText"/>
      </w:pPr>
      <w:r>
        <w:t xml:space="preserve">Tax ID (USCC): 91440101MA5C8X2K7P</w:t>
      </w:r>
    </w:p>
    <w:p>
      <w:pPr>
        <w:pStyle w:val="BodyText"/>
      </w:pPr>
      <w:r>
        <w:t xml:space="preserve">Contact: finance@gzpolconsult.cn</w:t>
      </w:r>
    </w:p>
    <w:p>
      <w:pPr>
        <w:pStyle w:val="BodyText"/>
      </w:pPr>
      <w:r>
        <w:t xml:space="preserve">Phone: +86-20-8876-5432</w:t>
      </w:r>
    </w:p>
    <w:bookmarkEnd w:id="21"/>
    <w:bookmarkStart w:id="22" w:name="bill-to-client-politician"/>
    <w:p>
      <w:pPr>
        <w:pStyle w:val="Heading4"/>
      </w:pPr>
      <w:r>
        <w:t xml:space="preserve">Bill To (Client / Politician)</w:t>
      </w:r>
    </w:p>
    <w:p>
      <w:pPr>
        <w:pStyle w:val="FirstParagraph"/>
      </w:pPr>
      <w:r>
        <w:t xml:space="preserve">Hon. Chen Weiming</w:t>
      </w:r>
    </w:p>
    <w:p>
      <w:pPr>
        <w:pStyle w:val="BodyText"/>
      </w:pPr>
      <w:r>
        <w:t xml:space="preserve">Senior Politician, Municipal People's Congress</w:t>
      </w:r>
    </w:p>
    <w:p>
      <w:pPr>
        <w:pStyle w:val="BodyText"/>
      </w:pPr>
      <w:r>
        <w:t xml:space="preserve">Office: 12 Zhujiang New Town, Tianhe District</w:t>
      </w:r>
    </w:p>
    <w:p>
      <w:pPr>
        <w:pStyle w:val="BodyText"/>
      </w:pPr>
      <w:r>
        <w:t xml:space="preserve">Guangzhou, Guangdong Province, China 510623</w:t>
      </w:r>
    </w:p>
    <w:p>
      <w:pPr>
        <w:pStyle w:val="BodyText"/>
      </w:pPr>
      <w:r>
        <w:t xml:space="preserve">Contact: office.chen@gzmpc.gov.cn</w:t>
      </w:r>
    </w:p>
    <w:p>
      <w:pPr>
        <w:pStyle w:val="BodyText"/>
      </w:pPr>
      <w:r>
        <w:t xml:space="preserve">Phone: +86-20-3882-1100</w:t>
      </w:r>
    </w:p>
    <w:bookmarkEnd w:id="22"/>
    <w:bookmarkStart w:id="25" w:name="description-of-services-rendered"/>
    <w:p>
      <w:pPr>
        <w:pStyle w:val="Heading3"/>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Strategic policy advisory session for the Politician regarding urban development initiatives in Guangzhou, including drafting of legislative proposals for the municipal council</w:t>
            </w:r>
          </w:p>
        </w:tc>
        <w:tc>
          <w:tcPr/>
          <w:p>
            <w:pPr>
              <w:pStyle w:val="Compact"/>
              <w:jc w:val="left"/>
            </w:pPr>
            <w:r>
              <w:t xml:space="preserve">May 02, 2025</w:t>
            </w:r>
          </w:p>
        </w:tc>
        <w:tc>
          <w:tcPr/>
          <w:p>
            <w:pPr>
              <w:pStyle w:val="Compact"/>
              <w:jc w:val="left"/>
            </w:pPr>
            <w:r>
              <w:t xml:space="preserve">8 hrs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2</w:t>
            </w:r>
          </w:p>
        </w:tc>
        <w:tc>
          <w:tcPr/>
          <w:p>
            <w:pPr>
              <w:pStyle w:val="Compact"/>
              <w:jc w:val="left"/>
            </w:pPr>
            <w:r>
              <w:t xml:space="preserve">Public relations management and media coordination for the Politician's public address at the Guangzhou International Trade Fair, including press briefing preparation and stakeholder engagement</w:t>
            </w:r>
          </w:p>
        </w:tc>
        <w:tc>
          <w:tcPr/>
          <w:p>
            <w:pPr>
              <w:pStyle w:val="Compact"/>
              <w:jc w:val="left"/>
            </w:pPr>
            <w:r>
              <w:t xml:space="preserve">May 10, 2025</w:t>
            </w:r>
          </w:p>
        </w:tc>
        <w:tc>
          <w:tcPr/>
          <w:p>
            <w:pPr>
              <w:pStyle w:val="Compact"/>
              <w:jc w:val="left"/>
            </w:pPr>
            <w:r>
              <w:t xml:space="preserve">1 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Bilingual (Mandarin/English) translation and interpretation services for the Politician's diplomatic reception of foreign trade delegations at the Guangzhou Municipal Government Hall</w:t>
            </w:r>
          </w:p>
        </w:tc>
        <w:tc>
          <w:tcPr/>
          <w:p>
            <w:pPr>
              <w:pStyle w:val="Compact"/>
              <w:jc w:val="left"/>
            </w:pPr>
            <w:r>
              <w:t xml:space="preserve">May 18, 2025</w:t>
            </w:r>
          </w:p>
        </w:tc>
        <w:tc>
          <w:tcPr/>
          <w:p>
            <w:pPr>
              <w:pStyle w:val="Compact"/>
              <w:jc w:val="left"/>
            </w:pPr>
            <w:r>
              <w:t xml:space="preserve">6 hrs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Constituency survey analysis and voter sentiment reporting for the Politician's district in Guangzhou, covering 12,000 household responses with statistical modeling</w:t>
            </w:r>
          </w:p>
        </w:tc>
        <w:tc>
          <w:tcPr/>
          <w:p>
            <w:pPr>
              <w:pStyle w:val="Compact"/>
              <w:jc w:val="left"/>
            </w:pPr>
            <w:r>
              <w:t xml:space="preserve">May 25, 2025</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Legal compliance review of the Politician's campaign finance disclosures and public expenditure records in accordance with Guangdong Province regulations</w:t>
            </w:r>
          </w:p>
        </w:tc>
        <w:tc>
          <w:tcPr/>
          <w:p>
            <w:pPr>
              <w:pStyle w:val="Compact"/>
              <w:jc w:val="left"/>
            </w:pPr>
            <w:r>
              <w:t xml:space="preserve">June 01, 2025</w:t>
            </w:r>
          </w:p>
        </w:tc>
        <w:tc>
          <w:tcPr/>
          <w:p>
            <w:pPr>
              <w:pStyle w:val="Compact"/>
              <w:jc w:val="left"/>
            </w:pPr>
            <w:r>
              <w:t xml:space="preserve">1 review</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Event logistics and venue coordination for the Politician's community outreach program held at Haizhu Wetland Park, Guangzhou, including security planning and accessibility arrangements</w:t>
            </w:r>
          </w:p>
        </w:tc>
        <w:tc>
          <w:tcPr/>
          <w:p>
            <w:pPr>
              <w:pStyle w:val="Compact"/>
              <w:jc w:val="left"/>
            </w:pPr>
            <w:r>
              <w:t xml:space="preserve">June 08, 2025</w:t>
            </w:r>
          </w:p>
        </w:tc>
        <w:tc>
          <w:tcPr/>
          <w:p>
            <w:pPr>
              <w:pStyle w:val="Compact"/>
              <w:jc w:val="left"/>
            </w:pPr>
            <w:r>
              <w:t xml:space="preserve">1 event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Preparation of the Politician's annual public accountability report for submission to the Guangzhou Municipal People's Congress, including data visualization and multilingual formatting</w:t>
            </w:r>
          </w:p>
        </w:tc>
        <w:tc>
          <w:tcPr/>
          <w:p>
            <w:pPr>
              <w:pStyle w:val="Compact"/>
              <w:jc w:val="left"/>
            </w:pPr>
            <w:r>
              <w:t xml:space="preserve">June 12, 2025</w:t>
            </w:r>
          </w:p>
        </w:tc>
        <w:tc>
          <w:tcPr/>
          <w:p>
            <w:pPr>
              <w:pStyle w:val="Compact"/>
              <w:jc w:val="left"/>
            </w:pPr>
            <w:r>
              <w:t xml:space="preserve">1 document</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¥149,300.00</w:t>
            </w:r>
          </w:p>
        </w:tc>
      </w:tr>
      <w:tr>
        <w:tc>
          <w:tcPr/>
          <w:p>
            <w:pPr>
              <w:pStyle w:val="Compact"/>
              <w:jc w:val="left"/>
            </w:pPr>
            <w:r>
              <w:t xml:space="preserve">VAT (6% - Service Industry)</w:t>
            </w:r>
          </w:p>
        </w:tc>
        <w:tc>
          <w:tcPr/>
          <w:p>
            <w:pPr>
              <w:pStyle w:val="Compact"/>
              <w:jc w:val="right"/>
            </w:pPr>
            <w:r>
              <w:t xml:space="preserve">¥8,958.00</w:t>
            </w:r>
          </w:p>
        </w:tc>
      </w:tr>
      <w:tr>
        <w:tc>
          <w:tcPr/>
          <w:p>
            <w:pPr>
              <w:pStyle w:val="Compact"/>
              <w:jc w:val="left"/>
            </w:pPr>
            <w:r>
              <w:t xml:space="preserve">Local Surcharges (Guangzhou Municipal)</w:t>
            </w:r>
          </w:p>
        </w:tc>
        <w:tc>
          <w:tcPr/>
          <w:p>
            <w:pPr>
              <w:pStyle w:val="Compact"/>
              <w:jc w:val="right"/>
            </w:pPr>
            <w:r>
              <w:t xml:space="preserve">¥1,493.00</w:t>
            </w:r>
          </w:p>
        </w:tc>
      </w:tr>
      <w:tr>
        <w:tc>
          <w:tcPr/>
          <w:p>
            <w:pPr>
              <w:pStyle w:val="Compact"/>
              <w:jc w:val="left"/>
            </w:pPr>
            <w:r>
              <w:t xml:space="preserve">Discount (Government Official Rate)</w:t>
            </w:r>
          </w:p>
        </w:tc>
        <w:tc>
          <w:tcPr/>
          <w:p>
            <w:pPr>
              <w:pStyle w:val="Compact"/>
              <w:jc w:val="right"/>
            </w:pPr>
            <w:r>
              <w:t xml:space="preserve">-¥5,000.00</w:t>
            </w:r>
          </w:p>
        </w:tc>
      </w:tr>
      <w:tr>
        <w:tc>
          <w:tcPr/>
          <w:p>
            <w:pPr>
              <w:pStyle w:val="Compact"/>
              <w:jc w:val="left"/>
            </w:pPr>
            <w:r>
              <w:rPr>
                <w:bCs/>
                <w:b/>
              </w:rPr>
              <w:t xml:space="preserve">Total Amount Due</w:t>
            </w:r>
          </w:p>
        </w:tc>
        <w:tc>
          <w:tcPr/>
          <w:p>
            <w:pPr>
              <w:pStyle w:val="Compact"/>
              <w:jc w:val="right"/>
            </w:pPr>
            <w:r>
              <w:rPr>
                <w:bCs/>
                <w:b/>
              </w:rPr>
              <w:t xml:space="preserve">¥154,751.00</w:t>
            </w:r>
          </w:p>
        </w:tc>
      </w:tr>
    </w:tbl>
    <w:bookmarkStart w:id="23" w:name="important-notes-regarding-this-invoice"/>
    <w:p>
      <w:pPr>
        <w:pStyle w:val="Heading4"/>
      </w:pPr>
      <w:r>
        <w:t xml:space="preserve">Important Notes Regarding This Invoice</w:t>
      </w:r>
    </w:p>
    <w:p>
      <w:pPr>
        <w:pStyle w:val="FirstParagraph"/>
      </w:pPr>
      <w:r>
        <w:t xml:space="preserve">This invoice is issued in accordance with the regulations of the State Taxation Administration of the People's Republic of China and the local tax authority of Guangzhou, Guangdong Province. All services listed herein were rendered exclusively for the Politician, Hon. Chen Weiming, in the capacity of a public official of the Guangzhou Municipal People's Congress.</w:t>
      </w:r>
    </w:p>
    <w:p>
      <w:pPr>
        <w:pStyle w:val="BodyText"/>
      </w:pPr>
      <w:r>
        <w:t xml:space="preserve">Payment shall be made via bank transfer to the account designated below. The Politician's office is requested to ensure that all disbursements are processed through the official municipal finance department to maintain full transparency and compliance with public expenditure reporting requirements.</w:t>
      </w:r>
    </w:p>
    <w:p>
      <w:pPr>
        <w:pStyle w:val="BodyText"/>
      </w:pPr>
      <w:r>
        <w:t xml:space="preserve">Bank: Bank of China, Guangzhou Tianhe Branch | Account Name: Guangzhou Political Affairs Consulting Ltd. | Account No.: 7556 5888 0012 3456 | SWIFT: BKCHCNBJGZ0</w:t>
      </w:r>
    </w:p>
    <w:p>
      <w:pPr>
        <w:pStyle w:val="BodyText"/>
      </w:pPr>
      <w:r>
        <w:t xml:space="preserve">This invoice serves as the official fiscal record for the Politician's office and must be retained for a minimum of ten (10) years in compliance with the Accounting Law of the People's Republic of China. A duplicate copy may be requested from the issuing office in Guangzhou within thirty (30) days of the issue date.</w:t>
      </w:r>
    </w:p>
    <w:bookmarkEnd w:id="23"/>
    <w:bookmarkStart w:id="24" w:name="terms-and-conditions"/>
    <w:p>
      <w:pPr>
        <w:pStyle w:val="Heading4"/>
      </w:pPr>
      <w:r>
        <w:t xml:space="preserve">Terms and Conditions</w:t>
      </w:r>
    </w:p>
    <w:p>
      <w:pPr>
        <w:pStyle w:val="FirstParagraph"/>
      </w:pPr>
      <w:r>
        <w:t xml:space="preserve">1. This invoice becomes due and payable within thirty (30) calendar days from the date of issuance. Late payments shall incur a penalty of 0.05% per day as stipulated under the Civil Code of the People's Republic of China.</w:t>
      </w:r>
    </w:p>
    <w:p>
      <w:pPr>
        <w:pStyle w:val="BodyText"/>
      </w:pPr>
      <w:r>
        <w:t xml:space="preserve">2. All services described in this invoice were performed within the administrative boundaries of Guangzhou City, Guangdong Province, China, and are subject to the applicable local tax rates and regulatory frameworks.</w:t>
      </w:r>
    </w:p>
    <w:p>
      <w:pPr>
        <w:pStyle w:val="BodyText"/>
      </w:pPr>
      <w:r>
        <w:t xml:space="preserve">3. The Politician, as the authorized representative of the client entity, acknowledges receipt of all deliverables listed above. Any disputes regarding service quality must be raised in writing within fifteen (15) days of the completion date of the respective service.</w:t>
      </w:r>
    </w:p>
    <w:p>
      <w:pPr>
        <w:pStyle w:val="BodyText"/>
      </w:pPr>
      <w:r>
        <w:t xml:space="preserve">4. This invoice does not constitute a political endorsement or affiliation. The service provider maintains strict neutrality and operates solely as a professional consulting firm registered in Guangzhou, China.</w:t>
      </w:r>
    </w:p>
    <w:p>
      <w:pPr>
        <w:pStyle w:val="BodyText"/>
      </w:pPr>
      <w:r>
        <w:t xml:space="preserve">5. All personal data processed in connection with this invoice shall be handled in accordance with the Personal Information Protection Law of the People's Republic of China (effective November 1, 2021).</w:t>
      </w:r>
    </w:p>
    <w:p>
      <w:pPr>
        <w:pStyle w:val="BodyText"/>
      </w:pPr>
      <w:r>
        <w:t xml:space="preserve">6. In the event of any discrepancy, the Politician's office in Guangzhou shall be the primary point of contact for resolution. All correspondence regarding this invoice should reference Invoice No. GZ-2025-POL-00472.</w:t>
      </w:r>
    </w:p>
    <w:bookmarkEnd w:id="24"/>
    <w:p>
      <w:pPr>
        <w:pStyle w:val="BodyText"/>
      </w:pPr>
      <w:r>
        <w:t xml:space="preserve">Guangzhou Political Affairs Consulting Ltd. | 88 Tianhe Road, Tianhe District, Guangzhou, Guangdong, China 510620</w:t>
      </w:r>
    </w:p>
    <w:p>
      <w:pPr>
        <w:pStyle w:val="BodyText"/>
      </w:pPr>
      <w:r>
        <w:t xml:space="preserve">Unified Social Credit Code: 91440101MA5C8X2K7P | Registered with the Guangzhou Municipal Market Supervision Administration</w:t>
      </w:r>
    </w:p>
    <w:p>
      <w:pPr>
        <w:pStyle w:val="BodyText"/>
      </w:pPr>
      <w:r>
        <w:t xml:space="preserve">This is a computer-generated invoice and is valid without a physical signature. For verification, contact the issuing office in Guangzhou, China.</w:t>
      </w:r>
    </w:p>
    <w:p>
      <w:pPr>
        <w:pStyle w:val="BodyText"/>
      </w:pPr>
      <w:r>
        <w:t xml:space="preserve">© 2025 Guangzhou Political Affairs Consulting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Guangzhou, China</dc:title>
  <dc:creator/>
  <dc:language>en</dc:language>
  <cp:keywords/>
  <dcterms:created xsi:type="dcterms:W3CDTF">2026-10-10T02:43:37Z</dcterms:created>
  <dcterms:modified xsi:type="dcterms:W3CDTF">2026-10-10T02:43:37Z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