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meridian-policy-political-advisory-gmbh"/>
    <w:p>
      <w:pPr>
        <w:pStyle w:val="Heading1"/>
      </w:pPr>
      <w:r>
        <w:t xml:space="preserve">Meridian Policy &amp; Political Advisory GmbH</w:t>
      </w:r>
    </w:p>
    <w:p>
      <w:pPr>
        <w:pStyle w:val="FirstParagraph"/>
      </w:pPr>
      <w:r>
        <w:t xml:space="preserve">Adenauerring 42, 60313 Frankfurt am Main, Germany</w:t>
      </w:r>
    </w:p>
    <w:p>
      <w:pPr>
        <w:pStyle w:val="BodyText"/>
      </w:pPr>
      <w:r>
        <w:t xml:space="preserve">Phone: +49 (0)69 8842 1150 | Email: billing@meridian-policy.de</w:t>
      </w:r>
    </w:p>
    <w:p>
      <w:pPr>
        <w:pStyle w:val="BodyText"/>
      </w:pPr>
      <w:r>
        <w:t xml:space="preserve">USt-IdNr.: DE 318 456 721 | HRB 98 452,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INV-2025-FRA-00472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POL-ADV-2025-Q2</w:t>
      </w:r>
    </w:p>
    <w:bookmarkEnd w:id="21"/>
    <w:bookmarkStart w:id="22" w:name="billed-to"/>
    <w:p>
      <w:pPr>
        <w:pStyle w:val="Heading3"/>
      </w:pPr>
      <w:r>
        <w:t xml:space="preserve">Billed To</w:t>
      </w:r>
    </w:p>
    <w:p>
      <w:pPr>
        <w:pStyle w:val="FirstParagraph"/>
      </w:pPr>
      <w:r>
        <w:t xml:space="preserve">Dr. Katharina Vogel</w:t>
      </w:r>
    </w:p>
    <w:p>
      <w:pPr>
        <w:pStyle w:val="BodyText"/>
      </w:pPr>
      <w:r>
        <w:t xml:space="preserve">Member of the Hessian State Parliament (Landtag)</w:t>
      </w:r>
    </w:p>
    <w:p>
      <w:pPr>
        <w:pStyle w:val="BodyText"/>
      </w:pPr>
      <w:r>
        <w:t xml:space="preserve">Office of the Politician, Committee on Economic Affairs</w:t>
      </w:r>
    </w:p>
    <w:p>
      <w:pPr>
        <w:pStyle w:val="BodyText"/>
      </w:pPr>
      <w:r>
        <w:t xml:space="preserve">Wilhelm-Leuschner-Straße 77</w:t>
      </w:r>
    </w:p>
    <w:p>
      <w:pPr>
        <w:pStyle w:val="BodyText"/>
      </w:pPr>
      <w:r>
        <w:t xml:space="preserve">60329 Frankfurt am Main, Germany</w:t>
      </w:r>
    </w:p>
    <w:p>
      <w:pPr>
        <w:pStyle w:val="BodyText"/>
      </w:pPr>
      <w:r>
        <w:t xml:space="preserve">Email: k.vogel@ltg.hessen.de</w:t>
      </w:r>
    </w:p>
    <w:bookmarkEnd w:id="22"/>
    <w:bookmarkStart w:id="23" w:name="project-details"/>
    <w:p>
      <w:pPr>
        <w:pStyle w:val="Heading3"/>
      </w:pPr>
      <w:r>
        <w:t xml:space="preserve">Project Details</w:t>
      </w:r>
    </w:p>
    <w:p>
      <w:pPr>
        <w:pStyle w:val="FirstParagraph"/>
      </w:pPr>
      <w:r>
        <w:rPr>
          <w:bCs/>
          <w:b/>
        </w:rPr>
        <w:t xml:space="preserve">Engagement:</w:t>
      </w:r>
      <w:r>
        <w:t xml:space="preserve"> </w:t>
      </w:r>
      <w:r>
        <w:t xml:space="preserve">Policy Research &amp; Legislative Advisory</w:t>
      </w:r>
    </w:p>
    <w:p>
      <w:pPr>
        <w:pStyle w:val="BodyText"/>
      </w:pPr>
      <w:r>
        <w:rPr>
          <w:bCs/>
          <w:b/>
        </w:rPr>
        <w:t xml:space="preserve">Period:</w:t>
      </w:r>
      <w:r>
        <w:t xml:space="preserve"> </w:t>
      </w:r>
      <w:r>
        <w:t xml:space="preserve">01 March 2025 – 31 May 2025</w:t>
      </w:r>
    </w:p>
    <w:p>
      <w:pPr>
        <w:pStyle w:val="BodyText"/>
      </w:pPr>
      <w:r>
        <w:rPr>
          <w:bCs/>
          <w:b/>
        </w:rPr>
        <w:t xml:space="preserve">Contract Ref:</w:t>
      </w:r>
      <w:r>
        <w:t xml:space="preserve"> </w:t>
      </w:r>
      <w:r>
        <w:t xml:space="preserve">CTR-2025-FRA-118</w:t>
      </w:r>
    </w:p>
    <w:p>
      <w:pPr>
        <w:pStyle w:val="BodyText"/>
      </w:pPr>
      <w:r>
        <w:rPr>
          <w:bCs/>
          <w:b/>
        </w:rPr>
        <w:t xml:space="preserve">Location of Services:</w:t>
      </w:r>
      <w:r>
        <w:t xml:space="preserve"> </w:t>
      </w:r>
      <w:r>
        <w:t xml:space="preserve">Frankfurt am Main, Hesse, Germany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Services Rendered</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Legislative Policy Research – Digital Infrastructure Bill</w:t>
            </w:r>
          </w:p>
          <w:p>
            <w:pPr>
              <w:pStyle w:val="Compact"/>
              <w:jc w:val="left"/>
            </w:pPr>
            <w:r>
              <w:t xml:space="preserve">Comprehensive research and analysis supporting the Politician's drafting of the Hessian Digital Infrastructure Amendment. Includes review of 140+ source documents, comparative analysis of EU member state legislation, and preparation of a 45-page policy brief for the Committee on Economic Affairs in Frankfurt.</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rPr>
                <w:bCs/>
                <w:b/>
              </w:rPr>
              <w:t xml:space="preserve">Public Speaking Preparation &amp; Media Training</w:t>
            </w:r>
          </w:p>
          <w:p>
            <w:pPr>
              <w:pStyle w:val="Compact"/>
              <w:jc w:val="left"/>
            </w:pPr>
            <w:r>
              <w:t xml:space="preserve">Preparation of talking points, Q&amp;A simulations, and media strategy for the Politician's scheduled press conferences and public addresses in Frankfurt am Main. Includes three full-day rehearsal sessions at the parliamentary office and coordination with the Hessian State Chancellery communications team.</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03</w:t>
            </w:r>
          </w:p>
        </w:tc>
        <w:tc>
          <w:tcPr/>
          <w:p>
            <w:pPr>
              <w:pStyle w:val="Compact"/>
              <w:jc w:val="left"/>
            </w:pPr>
            <w:r>
              <w:rPr>
                <w:bCs/>
                <w:b/>
              </w:rPr>
              <w:t xml:space="preserve">Stakeholder Engagement &amp; Constituency Liaison</w:t>
            </w:r>
          </w:p>
          <w:p>
            <w:pPr>
              <w:pStyle w:val="Compact"/>
              <w:jc w:val="left"/>
            </w:pPr>
            <w:r>
              <w:t xml:space="preserve">Facilitation of structured consultations with local business leaders, trade unions, and civic organizations in the Frankfurt metropolitan area on behalf of the Politician. Includes scheduling, agenda preparation, minutes compilation, and follow-up reporting for 12 individual stakeholder meetings held across Frankfurt and surrounding districts.</w:t>
            </w:r>
          </w:p>
        </w:tc>
        <w:tc>
          <w:tcPr/>
          <w:p>
            <w:pPr>
              <w:pStyle w:val="Compact"/>
              <w:jc w:val="left"/>
            </w:pPr>
            <w:r>
              <w:t xml:space="preserve">12 meetings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04</w:t>
            </w:r>
          </w:p>
        </w:tc>
        <w:tc>
          <w:tcPr/>
          <w:p>
            <w:pPr>
              <w:pStyle w:val="Compact"/>
              <w:jc w:val="left"/>
            </w:pPr>
            <w:r>
              <w:rPr>
                <w:bCs/>
                <w:b/>
              </w:rPr>
              <w:t xml:space="preserve">Parliamentary Briefing &amp; Committee Support</w:t>
            </w:r>
          </w:p>
          <w:p>
            <w:pPr>
              <w:pStyle w:val="Compact"/>
              <w:jc w:val="left"/>
            </w:pPr>
            <w:r>
              <w:t xml:space="preserve">Preparation of detailed briefing dossiers for the Politician's participation in five plenary sessions and three committee hearings at the Hessian Landtag. Includes statistical data compilation, expert witness summaries, and drafting of formal parliamentary questions and interpellations.</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05</w:t>
            </w:r>
          </w:p>
        </w:tc>
        <w:tc>
          <w:tcPr/>
          <w:p>
            <w:pPr>
              <w:pStyle w:val="Compact"/>
              <w:jc w:val="left"/>
            </w:pPr>
            <w:r>
              <w:rPr>
                <w:bCs/>
                <w:b/>
              </w:rPr>
              <w:t xml:space="preserve">International Policy Exchange – Frankfurt Finance Forum</w:t>
            </w:r>
          </w:p>
          <w:p>
            <w:pPr>
              <w:pStyle w:val="Compact"/>
              <w:jc w:val="left"/>
            </w:pPr>
            <w:r>
              <w:t xml:space="preserve">Representation and advisory support for the Politician at the Frankfurt International Finance &amp; Policy Forum. Includes pre-event research on participating delegations, real-time advisory during bilateral meetings, and post-event synthesis report delivered to the Politician's office within 72 hours.</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rPr>
                <w:bCs/>
                <w:b/>
              </w:rPr>
              <w:t xml:space="preserve">Administrative &amp; Compliance Coordination</w:t>
            </w:r>
          </w:p>
          <w:p>
            <w:pPr>
              <w:pStyle w:val="Compact"/>
              <w:jc w:val="left"/>
            </w:pPr>
            <w:r>
              <w:t xml:space="preserve">Ongoing coordination of the Politician's public disclosure obligations, conflict-of-interest filings, and administrative compliance with the Hessian Transparency Act. Includes monthly reporting, document archiving, and liaison with the parliamentary ethics office in Frankfurt.</w:t>
            </w:r>
          </w:p>
        </w:tc>
        <w:tc>
          <w:tcPr/>
          <w:p>
            <w:pPr>
              <w:pStyle w:val="Compact"/>
              <w:jc w:val="left"/>
            </w:pPr>
            <w:r>
              <w:t xml:space="preserve">3 months</w:t>
            </w:r>
          </w:p>
        </w:tc>
        <w:tc>
          <w:tcPr/>
          <w:p>
            <w:pPr>
              <w:pStyle w:val="Compact"/>
              <w:jc w:val="left"/>
            </w:pPr>
            <w:r>
              <w:t xml:space="preserve">1,100.00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45,000.00 EUR</w:t>
            </w:r>
          </w:p>
        </w:tc>
      </w:tr>
      <w:tr>
        <w:tc>
          <w:tcPr/>
          <w:p>
            <w:pPr>
              <w:pStyle w:val="Compact"/>
              <w:jc w:val="left"/>
            </w:pPr>
            <w:r>
              <w:t xml:space="preserve">VAT (19% – USt)</w:t>
            </w:r>
          </w:p>
        </w:tc>
        <w:tc>
          <w:tcPr/>
          <w:p>
            <w:pPr>
              <w:pStyle w:val="Compact"/>
              <w:jc w:val="left"/>
            </w:pPr>
            <w:r>
              <w:t xml:space="preserve">8,550.00 EUR</w:t>
            </w:r>
          </w:p>
        </w:tc>
      </w:tr>
      <w:tr>
        <w:tc>
          <w:tcPr/>
          <w:p>
            <w:pPr>
              <w:pStyle w:val="Compact"/>
              <w:jc w:val="left"/>
            </w:pPr>
            <w:r>
              <w:t xml:space="preserve">Total Amount Due</w:t>
            </w:r>
          </w:p>
        </w:tc>
        <w:tc>
          <w:tcPr/>
          <w:p>
            <w:pPr>
              <w:pStyle w:val="Compact"/>
              <w:jc w:val="left"/>
            </w:pPr>
            <w:r>
              <w:t xml:space="preserve">53,550.00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Deutsche 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DEUTDEFF</w:t>
      </w:r>
    </w:p>
    <w:p>
      <w:pPr>
        <w:pStyle w:val="BodyText"/>
      </w:pPr>
      <w:r>
        <w:rPr>
          <w:bCs/>
          <w:b/>
        </w:rPr>
        <w:t xml:space="preserve">Reference (Verwendungszweck):</w:t>
      </w:r>
      <w:r>
        <w:t xml:space="preserve"> </w:t>
      </w:r>
      <w:r>
        <w:t xml:space="preserve">INV-2025-FRA-00472 / Dr. K. Vogel / POL-ADV-2025-Q2</w:t>
      </w:r>
    </w:p>
    <w:p>
      <w:pPr>
        <w:pStyle w:val="BodyText"/>
      </w:pPr>
      <w:r>
        <w:rPr>
          <w:bCs/>
          <w:b/>
        </w:rPr>
        <w:t xml:space="preserve">Payment Method:</w:t>
      </w:r>
      <w:r>
        <w:t xml:space="preserve"> </w:t>
      </w:r>
      <w:r>
        <w:t xml:space="preserve">SEPA Credit Transfer (Überweisung)</w:t>
      </w:r>
    </w:p>
    <w:p>
      <w:pPr>
        <w:pStyle w:val="BodyText"/>
      </w:pPr>
      <w:r>
        <w:rPr>
          <w:bCs/>
          <w:b/>
        </w:rPr>
        <w:t xml:space="preserve">Payment Terms:</w:t>
      </w:r>
      <w:r>
        <w:t xml:space="preserve"> </w:t>
      </w:r>
      <w:r>
        <w:t xml:space="preserve">Net 30 days from date of invoice. Please remit payment no later than 14 July 2025.</w:t>
      </w:r>
    </w:p>
    <w:bookmarkEnd w:id="24"/>
    <w:bookmarkStart w:id="25" w:name="notes-terms"/>
    <w:p>
      <w:pPr>
        <w:pStyle w:val="Heading3"/>
      </w:pPr>
      <w:r>
        <w:t xml:space="preserve">Notes &amp; Terms</w:t>
      </w:r>
    </w:p>
    <w:p>
      <w:pPr>
        <w:pStyle w:val="FirstParagraph"/>
      </w:pPr>
      <w:r>
        <w:t xml:space="preserve">This invoice is issued in accordance with the services agreement (CTR-2025-FRA-118) between Meridian Policy &amp; Political Advisory GmbH and the office of Dr. Katharina Vogel, Member of the Hessian State Parliament, Frankfurt am Main. All services were rendered in the capacity of professional political advisory and legislative support.</w:t>
      </w:r>
    </w:p>
    <w:p>
      <w:pPr>
        <w:pStyle w:val="BodyText"/>
      </w:pPr>
      <w:r>
        <w:t xml:space="preserve">In the event of a dispute regarding the scope or quality of services described herein, the parties agree to first attempt resolution through good-faith negotiation. Should negotiation fail, the competent court of jurisdiction shall be the Local Court (Amtsgericht) or Regional Court (Landgericht) Frankfurt am Main, in accordance with Section 29 of the German Code of Civil Procedure (ZPO).</w:t>
      </w:r>
    </w:p>
    <w:p>
      <w:pPr>
        <w:pStyle w:val="BodyText"/>
      </w:pPr>
      <w:r>
        <w:t xml:space="preserve">This invoice is subject to German tax law. The 19% Value Added Tax (Umsatzsteuer) is applied as per Section 12 of the German VAT Act (UStG). A duplicate invoice may be requested in writing by referencing the invoice number above.</w:t>
      </w:r>
    </w:p>
    <w:p>
      <w:pPr>
        <w:pStyle w:val="BodyText"/>
      </w:pPr>
      <w:r>
        <w:t xml:space="preserve">All personal data processed in connection with this invoice is handled in compliance with the European General Data Protection Regulation (GDPR) and the Hessian Data Protection Act (HDSG). Data controller: Meridian Policy &amp; Political Advisory GmbH, Frankfurt am Main.</w:t>
      </w:r>
    </w:p>
    <w:bookmarkEnd w:id="25"/>
    <w:p>
      <w:pPr>
        <w:pStyle w:val="BodyText"/>
      </w:pPr>
      <w:r>
        <w:rPr>
          <w:bCs/>
          <w:b/>
        </w:rPr>
        <w:t xml:space="preserve">Meridian Policy &amp; Political Advisory GmbH</w:t>
      </w:r>
      <w:r>
        <w:t xml:space="preserve"> </w:t>
      </w:r>
      <w:r>
        <w:t xml:space="preserve">– Managing Director: Prof. Dr. Heinrich Brandt</w:t>
      </w:r>
    </w:p>
    <w:p>
      <w:pPr>
        <w:pStyle w:val="BodyText"/>
      </w:pPr>
      <w:r>
        <w:t xml:space="preserve">Registered Office: Adenauerring 42, 60313 Frankfurt am Main, Germany</w:t>
      </w:r>
    </w:p>
    <w:p>
      <w:pPr>
        <w:pStyle w:val="BodyText"/>
      </w:pPr>
      <w:r>
        <w:t xml:space="preserve">Commercial Register: HRB 98 452, Amtsgericht Frankfurt am Main</w:t>
      </w:r>
    </w:p>
    <w:p>
      <w:pPr>
        <w:pStyle w:val="BodyText"/>
      </w:pPr>
      <w:r>
        <w:t xml:space="preserve">VAT Identification Number (USt-IdNr.): DE 318 456 721</w:t>
      </w:r>
    </w:p>
    <w:p>
      <w:pPr>
        <w:pStyle w:val="BodyText"/>
      </w:pPr>
      <w:r>
        <w:t xml:space="preserve">This document constitutes a legally binding invoice under Section 14 of the German VAT Act (UStG) and Section 257 of the German Commercial Code (HGB).</w:t>
      </w:r>
    </w:p>
    <w:p>
      <w:pPr>
        <w:pStyle w:val="BodyText"/>
      </w:pPr>
      <w:r>
        <w:t xml:space="preserve">Thank you for your business. We appreciate the opportunity to support the work of the Hessian State Parliament in Frankfurt am Main.</w:t>
      </w:r>
    </w:p>
    <w:p>
      <w:pPr>
        <w:pStyle w:val="BodyText"/>
      </w:pPr>
      <w:r>
        <w:t xml:space="preserve">Meridian Policy &amp; Political Advisory GmbH · Frankfurt am Main · Germany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Frankfurt, Germany</dc:title>
  <dc:creator/>
  <dc:language>en</dc:language>
  <cp:keywords/>
  <dcterms:created xsi:type="dcterms:W3CDTF">2026-10-10T02:05:52Z</dcterms:created>
  <dcterms:modified xsi:type="dcterms:W3CDTF">2026-10-10T02:05:52Z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