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Politician</w:t>
      </w:r>
      <w:r>
        <w:t xml:space="preserve"> </w:t>
      </w:r>
      <w:r>
        <w:t xml:space="preserve">Advisory</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invoice"/>
    <w:p>
      <w:pPr>
        <w:pStyle w:val="Heading1"/>
      </w:pPr>
      <w:r>
        <w:t xml:space="preserve">INVOICE</w:t>
      </w:r>
    </w:p>
    <w:p>
      <w:pPr>
        <w:pStyle w:val="FirstParagraph"/>
      </w:pPr>
      <w:r>
        <w:t xml:space="preserve">Politician Advisory &amp; Policy Consulting Services</w:t>
      </w:r>
    </w:p>
    <w:p>
      <w:pPr>
        <w:pStyle w:val="BodyText"/>
      </w:pPr>
      <w:r>
        <w:t xml:space="preserve">Munich, Germany</w:t>
      </w:r>
    </w:p>
    <w:bookmarkEnd w:id="20"/>
    <w:p>
      <w:pPr>
        <w:pStyle w:val="BodyText"/>
      </w:pPr>
      <w:r>
        <w:rPr>
          <w:bCs/>
          <w:b/>
        </w:rPr>
        <w:t xml:space="preserve">Invoice No.:</w:t>
      </w:r>
      <w:r>
        <w:t xml:space="preserve"> </w:t>
      </w:r>
      <w:r>
        <w:t xml:space="preserve">INV-2025-MUC-0472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p>
      <w:pPr>
        <w:pStyle w:val="BodyText"/>
      </w:pPr>
      <w:r>
        <w:rPr>
          <w:bCs/>
          <w:b/>
        </w:rPr>
        <w:t xml:space="preserve">Reference:</w:t>
      </w:r>
      <w:r>
        <w:t xml:space="preserve"> </w:t>
      </w:r>
      <w:r>
        <w:t xml:space="preserve">POL-MUC-2025-Q2</w:t>
      </w:r>
    </w:p>
    <w:bookmarkStart w:id="21" w:name="bill-from-service-provider"/>
    <w:p>
      <w:pPr>
        <w:pStyle w:val="Heading3"/>
      </w:pPr>
      <w:r>
        <w:t xml:space="preserve">Bill From (Service Provider)</w:t>
      </w:r>
    </w:p>
    <w:p>
      <w:pPr>
        <w:pStyle w:val="FirstParagraph"/>
      </w:pPr>
      <w:r>
        <w:rPr>
          <w:bCs/>
          <w:b/>
        </w:rPr>
        <w:t xml:space="preserve">Dr. Heinrich von Steinbach</w:t>
      </w:r>
    </w:p>
    <w:p>
      <w:pPr>
        <w:pStyle w:val="BodyText"/>
      </w:pPr>
      <w:r>
        <w:t xml:space="preserve">Former State Minister for Economic Affairs</w:t>
      </w:r>
    </w:p>
    <w:p>
      <w:pPr>
        <w:pStyle w:val="BodyText"/>
      </w:pPr>
      <w:r>
        <w:t xml:space="preserve">Office of the Politician – Steinbach Advisory Group</w:t>
      </w:r>
    </w:p>
    <w:p>
      <w:pPr>
        <w:pStyle w:val="BodyText"/>
      </w:pPr>
      <w:r>
        <w:t xml:space="preserve">Maximilianstraße 42, 80539 Munich (München)</w:t>
      </w:r>
    </w:p>
    <w:p>
      <w:pPr>
        <w:pStyle w:val="BodyText"/>
      </w:pPr>
      <w:r>
        <w:t xml:space="preserve">Bavaria, Germany</w:t>
      </w:r>
    </w:p>
    <w:p>
      <w:pPr>
        <w:pStyle w:val="BodyText"/>
      </w:pPr>
      <w:r>
        <w:t xml:space="preserve">Tel: +49 89 5550 1234</w:t>
      </w:r>
    </w:p>
    <w:p>
      <w:pPr>
        <w:pStyle w:val="BodyText"/>
      </w:pPr>
      <w:r>
        <w:t xml:space="preserve">Email: office@steinbach-advisory.de</w:t>
      </w:r>
    </w:p>
    <w:p>
      <w:pPr>
        <w:pStyle w:val="BodyText"/>
      </w:pPr>
      <w:r>
        <w:t xml:space="preserve">VAT ID (USt-IdNr.): DE 318 456 721</w:t>
      </w:r>
    </w:p>
    <w:p>
      <w:pPr>
        <w:pStyle w:val="BodyText"/>
      </w:pPr>
      <w:r>
        <w:t xml:space="preserve">Trade Register (Handelsregister): HRB 145 892, Amtsgericht München</w:t>
      </w:r>
    </w:p>
    <w:bookmarkEnd w:id="21"/>
    <w:bookmarkStart w:id="22" w:name="bill-to-client"/>
    <w:p>
      <w:pPr>
        <w:pStyle w:val="Heading3"/>
      </w:pPr>
      <w:r>
        <w:t xml:space="preserve">Bill To (Client)</w:t>
      </w:r>
    </w:p>
    <w:p>
      <w:pPr>
        <w:pStyle w:val="FirstParagraph"/>
      </w:pPr>
      <w:r>
        <w:rPr>
          <w:bCs/>
          <w:b/>
        </w:rPr>
        <w:t xml:space="preserve">Bavarian Industrial Consortium GmbH</w:t>
      </w:r>
    </w:p>
    <w:p>
      <w:pPr>
        <w:pStyle w:val="BodyText"/>
      </w:pPr>
      <w:r>
        <w:t xml:space="preserve">Attn: Dr. Margarete Hoffmann, Chief Strategy Officer</w:t>
      </w:r>
    </w:p>
    <w:p>
      <w:pPr>
        <w:pStyle w:val="BodyText"/>
      </w:pPr>
      <w:r>
        <w:t xml:space="preserve">Leopoldstraße 118, 80802 Munich (München)</w:t>
      </w:r>
    </w:p>
    <w:p>
      <w:pPr>
        <w:pStyle w:val="BodyText"/>
      </w:pPr>
      <w:r>
        <w:t xml:space="preserve">Bavaria, Germany</w:t>
      </w:r>
    </w:p>
    <w:p>
      <w:pPr>
        <w:pStyle w:val="BodyText"/>
      </w:pPr>
      <w:r>
        <w:t xml:space="preserve">Tel: +49 89 7744 5500</w:t>
      </w:r>
    </w:p>
    <w:p>
      <w:pPr>
        <w:pStyle w:val="BodyText"/>
      </w:pPr>
      <w:r>
        <w:t xml:space="preserve">Email: procurement@bavarian-industrial.de</w:t>
      </w:r>
    </w:p>
    <w:p>
      <w:pPr>
        <w:pStyle w:val="BodyText"/>
      </w:pPr>
      <w:r>
        <w:t xml:space="preserve">VAT ID (USt-IdNr.): DE 294 112 883</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 Rendered</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Strategic Policy Advisory Session – Munich Economic Forum</w:t>
            </w:r>
            <w:r>
              <w:t xml:space="preserve"> </w:t>
            </w:r>
            <w:r>
              <w:t xml:space="preserve">The Politician, Dr. von Steinbach, provided a two-hour closed-door advisory session to the executive board of Bavarian Industrial Consortium GmbH regarding the upcoming Bavarian state budget framework for fiscal year 2026. The session covered legislative timelines, anticipated regulatory changes in the Munich metropolitan region, and strategic positioning recommendations for the client's manufacturing and technology divisions operating within Germany's Bavarian economic corridor.</w:t>
            </w:r>
          </w:p>
        </w:tc>
        <w:tc>
          <w:tcPr/>
          <w:p>
            <w:pPr>
              <w:pStyle w:val="Compact"/>
              <w:jc w:val="left"/>
            </w:pPr>
            <w:r>
              <w:t xml:space="preserve">02 Jun 2025</w:t>
            </w:r>
          </w:p>
        </w:tc>
        <w:tc>
          <w:tcPr/>
          <w:p>
            <w:pPr>
              <w:pStyle w:val="Compact"/>
              <w:jc w:val="left"/>
            </w:pPr>
            <w:r>
              <w:t xml:space="preserve">2 hours</w:t>
            </w:r>
          </w:p>
        </w:tc>
        <w:tc>
          <w:tcPr/>
          <w:p>
            <w:pPr>
              <w:pStyle w:val="Compact"/>
              <w:jc w:val="left"/>
            </w:pPr>
            <w:r>
              <w:t xml:space="preserve">€ 1,200.00</w:t>
            </w:r>
          </w:p>
        </w:tc>
        <w:tc>
          <w:tcPr/>
          <w:p>
            <w:pPr>
              <w:pStyle w:val="Compact"/>
              <w:jc w:val="left"/>
            </w:pPr>
            <w:r>
              <w:t xml:space="preserve">€ 2,400.00</w:t>
            </w:r>
          </w:p>
        </w:tc>
      </w:tr>
      <w:tr>
        <w:tc>
          <w:tcPr/>
          <w:p>
            <w:pPr>
              <w:pStyle w:val="Compact"/>
              <w:jc w:val="left"/>
            </w:pPr>
            <w:r>
              <w:t xml:space="preserve">02</w:t>
            </w:r>
          </w:p>
        </w:tc>
        <w:tc>
          <w:tcPr/>
          <w:p>
            <w:pPr>
              <w:pStyle w:val="Compact"/>
              <w:jc w:val="left"/>
            </w:pPr>
            <w:r>
              <w:t xml:space="preserve">Keynote Address – Munich Industry Leadership Summit</w:t>
            </w:r>
            <w:r>
              <w:t xml:space="preserve"> </w:t>
            </w:r>
            <w:r>
              <w:t xml:space="preserve">The Politician delivered a forty-five-minute keynote address at the Munich Industry Leadership Summit held at the Bayerische Landesausstellung venue in Munich, Germany. The address, titled "Navigating the New European Regulatory Landscape: A Politician's Perspective on Industrial Policy in Bavaria," addressed the audience of 350 senior executives on the intersection of state-level political strategy and corporate operational planning in the Munich region.</w:t>
            </w:r>
          </w:p>
        </w:tc>
        <w:tc>
          <w:tcPr/>
          <w:p>
            <w:pPr>
              <w:pStyle w:val="Compact"/>
              <w:jc w:val="left"/>
            </w:pPr>
            <w:r>
              <w:t xml:space="preserve">09 Jun 2025</w:t>
            </w:r>
          </w:p>
        </w:tc>
        <w:tc>
          <w:tcPr/>
          <w:p>
            <w:pPr>
              <w:pStyle w:val="Compact"/>
              <w:jc w:val="left"/>
            </w:pPr>
            <w:r>
              <w:t xml:space="preserve">1 event</w:t>
            </w:r>
          </w:p>
        </w:tc>
        <w:tc>
          <w:tcPr/>
          <w:p>
            <w:pPr>
              <w:pStyle w:val="Compact"/>
              <w:jc w:val="left"/>
            </w:pPr>
            <w:r>
              <w:t xml:space="preserve">€ 3,500.00</w:t>
            </w:r>
          </w:p>
        </w:tc>
        <w:tc>
          <w:tcPr/>
          <w:p>
            <w:pPr>
              <w:pStyle w:val="Compact"/>
              <w:jc w:val="left"/>
            </w:pPr>
            <w:r>
              <w:t xml:space="preserve">€ 3,500.00</w:t>
            </w:r>
          </w:p>
        </w:tc>
      </w:tr>
      <w:tr>
        <w:tc>
          <w:tcPr/>
          <w:p>
            <w:pPr>
              <w:pStyle w:val="Compact"/>
              <w:jc w:val="left"/>
            </w:pPr>
            <w:r>
              <w:t xml:space="preserve">03</w:t>
            </w:r>
          </w:p>
        </w:tc>
        <w:tc>
          <w:tcPr/>
          <w:p>
            <w:pPr>
              <w:pStyle w:val="Compact"/>
              <w:jc w:val="left"/>
            </w:pPr>
            <w:r>
              <w:t xml:space="preserve">Legislative Impact Assessment Report – Munich Manufacturing Sector</w:t>
            </w:r>
            <w:r>
              <w:t xml:space="preserve"> </w:t>
            </w:r>
            <w:r>
              <w:t xml:space="preserve">Preparation and delivery of a comprehensive 48-page legislative impact assessment report analyzing the proposed Bavarian State Parliament (Bayerischer Landtag) amendments to the regional industrial zoning ordinance. The report, authored by the Politician's advisory team under the direct supervision of Dr. von Steinbach, evaluated potential effects on the client's three Munich production facilities and provided a risk matrix with recommended lobbying and engagement strategies for the upcoming parliamentary session in Munich.</w:t>
            </w:r>
          </w:p>
        </w:tc>
        <w:tc>
          <w:tcPr/>
          <w:p>
            <w:pPr>
              <w:pStyle w:val="Compact"/>
              <w:jc w:val="left"/>
            </w:pPr>
            <w:r>
              <w:t xml:space="preserve">11 Jun 2025</w:t>
            </w:r>
          </w:p>
        </w:tc>
        <w:tc>
          <w:tcPr/>
          <w:p>
            <w:pPr>
              <w:pStyle w:val="Compact"/>
              <w:jc w:val="left"/>
            </w:pPr>
            <w:r>
              <w:t xml:space="preserve">1 report</w:t>
            </w:r>
          </w:p>
        </w:tc>
        <w:tc>
          <w:tcPr/>
          <w:p>
            <w:pPr>
              <w:pStyle w:val="Compact"/>
              <w:jc w:val="left"/>
            </w:pPr>
            <w:r>
              <w:t xml:space="preserve">€ 4,800.00</w:t>
            </w:r>
          </w:p>
        </w:tc>
        <w:tc>
          <w:tcPr/>
          <w:p>
            <w:pPr>
              <w:pStyle w:val="Compact"/>
              <w:jc w:val="left"/>
            </w:pPr>
            <w:r>
              <w:t xml:space="preserve">€ 4,800.00</w:t>
            </w:r>
          </w:p>
        </w:tc>
      </w:tr>
      <w:tr>
        <w:tc>
          <w:tcPr/>
          <w:p>
            <w:pPr>
              <w:pStyle w:val="Compact"/>
              <w:jc w:val="left"/>
            </w:pPr>
            <w:r>
              <w:t xml:space="preserve">04</w:t>
            </w:r>
          </w:p>
        </w:tc>
        <w:tc>
          <w:tcPr/>
          <w:p>
            <w:pPr>
              <w:pStyle w:val="Compact"/>
              <w:jc w:val="left"/>
            </w:pPr>
            <w:r>
              <w:t xml:space="preserve">Stakeholder Engagement Strategy Consultation – Munich City Council</w:t>
            </w:r>
            <w:r>
              <w:t xml:space="preserve"> </w:t>
            </w:r>
            <w:r>
              <w:t xml:space="preserve">A three-hour consultation session in which the Politician advised the client's government relations team on engagement protocols with the Munich City Council (Münchner Stadtrat) regarding the proposed expansion of the Munich metropolitan public transport infrastructure project. The Politician, drawing on fifteen years of legislative experience in Bavaria, outlined communication strategies, identified key council members with relevant committee assignments, and drafted a formal engagement letter template for the client's use in Munich municipal proceedings.</w:t>
            </w:r>
          </w:p>
        </w:tc>
        <w:tc>
          <w:tcPr/>
          <w:p>
            <w:pPr>
              <w:pStyle w:val="Compact"/>
              <w:jc w:val="left"/>
            </w:pPr>
            <w:r>
              <w:t xml:space="preserve">13 Jun 2025</w:t>
            </w:r>
          </w:p>
        </w:tc>
        <w:tc>
          <w:tcPr/>
          <w:p>
            <w:pPr>
              <w:pStyle w:val="Compact"/>
              <w:jc w:val="left"/>
            </w:pPr>
            <w:r>
              <w:t xml:space="preserve">3 hours</w:t>
            </w:r>
          </w:p>
        </w:tc>
        <w:tc>
          <w:tcPr/>
          <w:p>
            <w:pPr>
              <w:pStyle w:val="Compact"/>
              <w:jc w:val="left"/>
            </w:pPr>
            <w:r>
              <w:t xml:space="preserve">€ 1,200.00</w:t>
            </w:r>
          </w:p>
        </w:tc>
        <w:tc>
          <w:tcPr/>
          <w:p>
            <w:pPr>
              <w:pStyle w:val="Compact"/>
              <w:jc w:val="left"/>
            </w:pPr>
            <w:r>
              <w:t xml:space="preserve">€ 3,600.00</w:t>
            </w:r>
          </w:p>
        </w:tc>
      </w:tr>
      <w:tr>
        <w:tc>
          <w:tcPr/>
          <w:p>
            <w:pPr>
              <w:pStyle w:val="Compact"/>
              <w:jc w:val="left"/>
            </w:pPr>
            <w:r>
              <w:t xml:space="preserve">05</w:t>
            </w:r>
          </w:p>
        </w:tc>
        <w:tc>
          <w:tcPr/>
          <w:p>
            <w:pPr>
              <w:pStyle w:val="Compact"/>
              <w:jc w:val="left"/>
            </w:pPr>
            <w:r>
              <w:t xml:space="preserve">Travel and Accommodation – Munich, Germany</w:t>
            </w:r>
            <w:r>
              <w:t xml:space="preserve"> </w:t>
            </w:r>
            <w:r>
              <w:t xml:space="preserve">Reimbursable travel expenses incurred by the Politician and two senior policy analysts for on-site advisory work conducted at the client's headquarters in Munich, Germany. Includes intercity rail travel (Deutsche Bahn, 1st class), two nights accommodation at a four-star hotel in the Munich city center, and local transportation within the Munich metropolitan area during the service period of 2 June to 13 June 2025.</w:t>
            </w:r>
          </w:p>
        </w:tc>
        <w:tc>
          <w:tcPr/>
          <w:p>
            <w:pPr>
              <w:pStyle w:val="Compact"/>
              <w:jc w:val="left"/>
            </w:pPr>
            <w:r>
              <w:t xml:space="preserve">02–13 Jun 2025</w:t>
            </w:r>
          </w:p>
        </w:tc>
        <w:tc>
          <w:tcPr/>
          <w:p>
            <w:pPr>
              <w:pStyle w:val="Compact"/>
              <w:jc w:val="left"/>
            </w:pPr>
            <w:r>
              <w:t xml:space="preserve">1 period</w:t>
            </w:r>
          </w:p>
        </w:tc>
        <w:tc>
          <w:tcPr/>
          <w:p>
            <w:pPr>
              <w:pStyle w:val="Compact"/>
              <w:jc w:val="left"/>
            </w:pPr>
            <w:r>
              <w:t xml:space="preserve">€ 1,850.00</w:t>
            </w:r>
          </w:p>
        </w:tc>
        <w:tc>
          <w:tcPr/>
          <w:p>
            <w:pPr>
              <w:pStyle w:val="Compact"/>
              <w:jc w:val="left"/>
            </w:pPr>
            <w:r>
              <w:t xml:space="preserve">€ 1,850.00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€ 16,150.00</w:t>
            </w:r>
          </w:p>
        </w:tc>
      </w:tr>
      <w:tr>
        <w:tc>
          <w:tcPr/>
          <w:p>
            <w:pPr>
              <w:pStyle w:val="Compact"/>
              <w:jc w:val="left"/>
            </w:pPr>
            <w:r>
              <w:t xml:space="preserve">VAT (Mehrwertsteuer) – 19% (Germany)</w:t>
            </w:r>
          </w:p>
        </w:tc>
        <w:tc>
          <w:tcPr/>
          <w:p>
            <w:pPr>
              <w:pStyle w:val="Compact"/>
              <w:jc w:val="right"/>
            </w:pPr>
            <w:r>
              <w:t xml:space="preserve">€ 3,068.50</w:t>
            </w:r>
          </w:p>
        </w:tc>
      </w:tr>
      <w:tr>
        <w:tc>
          <w:tcPr/>
          <w:p>
            <w:pPr>
              <w:pStyle w:val="Compact"/>
              <w:jc w:val="left"/>
            </w:pPr>
            <w:r>
              <w:t xml:space="preserve">Total Amount Due (Brutto)</w:t>
            </w:r>
          </w:p>
        </w:tc>
        <w:tc>
          <w:tcPr/>
          <w:p>
            <w:pPr>
              <w:pStyle w:val="Compact"/>
              <w:jc w:val="right"/>
            </w:pPr>
            <w:r>
              <w:t xml:space="preserve">€ 19,218.50</w:t>
            </w:r>
          </w:p>
        </w:tc>
      </w:tr>
    </w:tbl>
    <w:bookmarkStart w:id="23" w:name="payment-instructions-notes"/>
    <w:p>
      <w:pPr>
        <w:pStyle w:val="Heading3"/>
      </w:pPr>
      <w:r>
        <w:t xml:space="preserve">Payment Instructions &amp; Notes</w:t>
      </w:r>
    </w:p>
    <w:p>
      <w:pPr>
        <w:pStyle w:val="FirstParagraph"/>
      </w:pPr>
      <w:r>
        <w:rPr>
          <w:bCs/>
          <w:b/>
        </w:rPr>
        <w:t xml:space="preserve">Bank Details (IBAN):</w:t>
      </w:r>
      <w:r>
        <w:t xml:space="preserve"> </w:t>
      </w:r>
      <w:r>
        <w:t xml:space="preserve">DE89 3704 0044 0532 0130 00</w:t>
      </w:r>
    </w:p>
    <w:p>
      <w:pPr>
        <w:pStyle w:val="BodyText"/>
      </w:pPr>
      <w:r>
        <w:rPr>
          <w:bCs/>
          <w:b/>
        </w:rPr>
        <w:t xml:space="preserve">SWIFT/BIC:</w:t>
      </w:r>
      <w:r>
        <w:t xml:space="preserve"> </w:t>
      </w:r>
      <w:r>
        <w:t xml:space="preserve">COBADEFFXXX (Commerzbank AG, Munich, Germany)</w:t>
      </w:r>
    </w:p>
    <w:p>
      <w:pPr>
        <w:pStyle w:val="BodyText"/>
      </w:pPr>
      <w:r>
        <w:rPr>
          <w:bCs/>
          <w:b/>
        </w:rPr>
        <w:t xml:space="preserve">Reference for Payment:</w:t>
      </w:r>
      <w:r>
        <w:t xml:space="preserve"> </w:t>
      </w:r>
      <w:r>
        <w:t xml:space="preserve">INV-2025-MUC-0472 / POL-MUC-2025-Q2</w:t>
      </w:r>
    </w:p>
    <w:p>
      <w:pPr>
        <w:pStyle w:val="BodyText"/>
      </w:pPr>
      <w:r>
        <w:t xml:space="preserve">Please note that this invoice is issued in accordance with the German Commercial Code (Handelsgesetzbuch – HGB) and the applicable provisions of the German Value Added Tax Act (Umsatzsteuergesetz – UStG). The Politician, Dr. Heinrich von Steinbach, operates as a registered independent advisory consultant in Munich, Germany, and all services described herein are rendered in a professional capacity separate from any prior or current public office. The Politician confirms that no conflict of interest exists with respect to the services provided to Bavarian Industrial Consortium GmbH, and all advisory work has been conducted in full compliance with the Bavarian Code of Conduct for Former Public Officials (Bayerisches Verhaltenskodex für ehemalige Amtsträger).</w:t>
      </w:r>
    </w:p>
    <w:p>
      <w:pPr>
        <w:pStyle w:val="BodyText"/>
      </w:pPr>
      <w:r>
        <w:t xml:space="preserve">Payment is due within fourteen (14) calendar days of the issue date via bank transfer to the account specified above. In the event of late payment, statutory interest of 8 percentage points above the European Central Bank base rate shall apply in accordance with Section 288 of the German Civil Code (Bürgerliches Gesetzbuch – BGB). All disputes arising from this invoice shall be governed by the laws of the Federal Republic of Germany, with exclusive jurisdiction vested in the Local Court (Amtsgericht) or Regional Court (Landgericht) of Munich, Germany.</w:t>
      </w:r>
    </w:p>
    <w:p>
      <w:pPr>
        <w:pStyle w:val="BodyText"/>
      </w:pPr>
      <w:r>
        <w:t xml:space="preserve">This invoice constitutes the final and complete statement of charges for the services rendered during the period specified. No additional fees or expenses shall be incurred beyond those itemized above. The Politician's office in Munich, Germany, reserves the right to issue a corrected invoice in the event of any clerical error, provided written notice is given within thirty (30) days of the original issue date.</w:t>
      </w:r>
    </w:p>
    <w:bookmarkEnd w:id="23"/>
    <w:p>
      <w:pPr>
        <w:pStyle w:val="BodyText"/>
      </w:pPr>
      <w:r>
        <w:t xml:space="preserve">Office of the Politician – Steinbach Advisory Group | Maximilianstraße 42, 80539 Munich, Germany</w:t>
      </w:r>
    </w:p>
    <w:p>
      <w:pPr>
        <w:pStyle w:val="BodyText"/>
      </w:pPr>
      <w:r>
        <w:t xml:space="preserve">Registered at the Munich District Court (Amtsgericht München) under HRB 145 892 | VAT ID: DE 318 456 721</w:t>
      </w:r>
    </w:p>
    <w:p>
      <w:pPr>
        <w:pStyle w:val="BodyText"/>
      </w:pPr>
      <w:r>
        <w:t xml:space="preserve">This invoice was generated electronically and is valid without a physical signature in accordance with Section 14 of the German Tax Procedure Act (Abgabenordnung – AO).</w:t>
      </w:r>
    </w:p>
    <w:p>
      <w:pPr>
        <w:pStyle w:val="BodyText"/>
      </w:pPr>
      <w:r>
        <w:t xml:space="preserve">© 2025 Steinbach Advisory Group, Munich, Germany. All rights reserved. Invoice INV-2025-MUC-0472.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Politician Advisory Services - Munich, Germany</dc:title>
  <dc:creator/>
  <dc:language>en</dc:language>
  <cp:keywords/>
  <dcterms:created xsi:type="dcterms:W3CDTF">2026-10-10T04:08:33Z</dcterms:created>
  <dcterms:modified xsi:type="dcterms:W3CDTF">2026-10-10T04:08:33Z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