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Campaign</w:t>
      </w:r>
      <w:r>
        <w:t xml:space="preserve"> </w:t>
      </w:r>
      <w:r>
        <w:t xml:space="preserve">Services</w:t>
      </w:r>
      <w:r>
        <w:t xml:space="preserve"> </w:t>
      </w:r>
      <w:r>
        <w:t xml:space="preserve">-</w:t>
      </w:r>
      <w:r>
        <w:t xml:space="preserve"> </w:t>
      </w:r>
      <w:r>
        <w:t xml:space="preserve">Ghana</w:t>
      </w:r>
      <w:r>
        <w:t xml:space="preserve"> </w:t>
      </w:r>
      <w:r>
        <w:t xml:space="preserve">Accra</w:t>
      </w:r>
    </w:p>
    <w:p>
      <w:pPr>
        <w:pStyle w:val="FirstParagraph"/>
      </w:pPr>
      <w:r>
        <w:t xml:space="preserve">INVOICE</w:t>
      </w:r>
    </w:p>
    <w:p>
      <w:pPr>
        <w:pStyle w:val="BodyText"/>
      </w:pPr>
      <w:r>
        <w:t xml:space="preserve">Invoice No: GHA-ACC-2025-04871</w:t>
      </w:r>
    </w:p>
    <w:p>
      <w:pPr>
        <w:pStyle w:val="BodyText"/>
      </w:pPr>
      <w:r>
        <w:t xml:space="preserve">Date of Issue: 15 June 2025</w:t>
      </w:r>
    </w:p>
    <w:p>
      <w:pPr>
        <w:pStyle w:val="BodyText"/>
      </w:pPr>
      <w:r>
        <w:t xml:space="preserve">Due Date: 30 June 2025</w:t>
      </w:r>
    </w:p>
    <w:bookmarkStart w:id="20" w:name="X32884ec434ad50a7ccf2348c3de760ac04927c2"/>
    <w:p>
      <w:pPr>
        <w:pStyle w:val="Heading3"/>
      </w:pPr>
      <w:r>
        <w:t xml:space="preserve">Accra Political Strategy &amp; Communications Ltd.</w:t>
      </w:r>
    </w:p>
    <w:p>
      <w:pPr>
        <w:pStyle w:val="FirstParagraph"/>
      </w:pPr>
      <w:r>
        <w:t xml:space="preserve">12 Independence Avenue, Ridge</w:t>
      </w:r>
    </w:p>
    <w:p>
      <w:pPr>
        <w:pStyle w:val="BodyText"/>
      </w:pPr>
      <w:r>
        <w:t xml:space="preserve">Ghana Accra, Ghana</w:t>
      </w:r>
    </w:p>
    <w:p>
      <w:pPr>
        <w:pStyle w:val="BodyText"/>
      </w:pPr>
      <w:r>
        <w:t xml:space="preserve">Tel: +233 30 277 4521</w:t>
      </w:r>
    </w:p>
    <w:p>
      <w:pPr>
        <w:pStyle w:val="BodyText"/>
      </w:pPr>
      <w:r>
        <w:t xml:space="preserve">Email: billing@accrapolstrat.com.gh</w:t>
      </w:r>
    </w:p>
    <w:p>
      <w:pPr>
        <w:pStyle w:val="BodyText"/>
      </w:pPr>
      <w:r>
        <w:t xml:space="preserve">TIN: GHA-2019-448712-001</w:t>
      </w:r>
    </w:p>
    <w:bookmarkEnd w:id="20"/>
    <w:bookmarkStart w:id="21" w:name="billed-to-the-politician"/>
    <w:p>
      <w:pPr>
        <w:pStyle w:val="Heading4"/>
      </w:pPr>
      <w:r>
        <w:t xml:space="preserve">Billed To (The Politician)</w:t>
      </w:r>
    </w:p>
    <w:p>
      <w:pPr>
        <w:pStyle w:val="FirstParagraph"/>
      </w:pPr>
      <w:r>
        <w:rPr>
          <w:bCs/>
          <w:b/>
        </w:rPr>
        <w:t xml:space="preserve">Hon. Kwame Asante-Mensah</w:t>
      </w:r>
    </w:p>
    <w:p>
      <w:pPr>
        <w:pStyle w:val="BodyText"/>
      </w:pPr>
      <w:r>
        <w:t xml:space="preserve">Member of Parliament, Accra Central Constituency</w:t>
      </w:r>
    </w:p>
    <w:p>
      <w:pPr>
        <w:pStyle w:val="BodyText"/>
      </w:pPr>
      <w:r>
        <w:t xml:space="preserve">Parliament House, Ghana Accra</w:t>
      </w:r>
    </w:p>
    <w:p>
      <w:pPr>
        <w:pStyle w:val="BodyText"/>
      </w:pPr>
      <w:r>
        <w:t xml:space="preserve">Office of the Politician, 3rd Floor</w:t>
      </w:r>
    </w:p>
    <w:p>
      <w:pPr>
        <w:pStyle w:val="BodyText"/>
      </w:pPr>
      <w:r>
        <w:t xml:space="preserve">Ghana Accra, Ghana</w:t>
      </w:r>
    </w:p>
    <w:p>
      <w:pPr>
        <w:pStyle w:val="BodyText"/>
      </w:pPr>
      <w:r>
        <w:t xml:space="preserve">TIN: GHA-1972-883421-003</w:t>
      </w:r>
    </w:p>
    <w:bookmarkEnd w:id="21"/>
    <w:bookmarkStart w:id="22" w:name="project-reference"/>
    <w:p>
      <w:pPr>
        <w:pStyle w:val="Heading4"/>
      </w:pPr>
      <w:r>
        <w:t xml:space="preserve">Project Reference</w:t>
      </w:r>
    </w:p>
    <w:p>
      <w:pPr>
        <w:pStyle w:val="FirstParagraph"/>
      </w:pPr>
      <w:r>
        <w:rPr>
          <w:bCs/>
          <w:b/>
        </w:rPr>
        <w:t xml:space="preserve">Campaign &amp; Constituency Services</w:t>
      </w:r>
    </w:p>
    <w:p>
      <w:pPr>
        <w:pStyle w:val="BodyText"/>
      </w:pPr>
      <w:r>
        <w:t xml:space="preserve">Engagement Period: 01 March 2025 – 31 May 2025</w:t>
      </w:r>
    </w:p>
    <w:p>
      <w:pPr>
        <w:pStyle w:val="BodyText"/>
      </w:pPr>
      <w:r>
        <w:t xml:space="preserve">Contract Ref: APS-2025-CP-0092</w:t>
      </w:r>
    </w:p>
    <w:p>
      <w:pPr>
        <w:pStyle w:val="BodyText"/>
      </w:pPr>
      <w:r>
        <w:t xml:space="preserve">Supervisor: Dr. Efua Boateng</w:t>
      </w:r>
    </w:p>
    <w:p>
      <w:pPr>
        <w:pStyle w:val="BodyText"/>
      </w:pPr>
      <w:r>
        <w:t xml:space="preserve">Location: Ghana Accra</w:t>
      </w:r>
    </w:p>
    <w:bookmarkEnd w:id="22"/>
    <w:bookmarkStart w:id="25" w:name="Xe1f129eb6e4128a0f9caba50ec568e9800d9a60"/>
    <w:p>
      <w:pPr>
        <w:pStyle w:val="Heading3"/>
      </w:pPr>
      <w:r>
        <w:t xml:space="preserve">Description of Services Rendered to the Politician</w:t>
      </w:r>
    </w:p>
    <w:p>
      <w:pPr>
        <w:pStyle w:val="FirstParagraph"/>
      </w:pPr>
      <w:r>
        <w:t xml:space="preserve">This Invoice is issued by Accra Political Strategy &amp; Communications Ltd. to the Politician, Hon. Kwame Asante-Mensah, for professional political consulting, campaign management, and constituency engagement services delivered in Ghana Accra during the first quarter of 2025. All services were performed in accordance with the terms outlined in the signed engagement contract and in compliance with the Electoral Commission of Ghana regulations governing political activities in Ghana Accra.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Rate (GHS)</w:t>
            </w:r>
          </w:p>
        </w:tc>
        <w:tc>
          <w:tcPr/>
          <w:p>
            <w:pPr>
              <w:pStyle w:val="Compact"/>
              <w:jc w:val="left"/>
            </w:pPr>
            <w:r>
              <w:t xml:space="preserve">Amount (GHS)</w:t>
            </w:r>
          </w:p>
        </w:tc>
        <w:tc>
          <w:tcPr/>
          <w:p>
            <w:pPr>
              <w:pStyle w:val="Compact"/>
              <w:jc w:val="left"/>
            </w:pPr>
            <w:r>
              <w:t xml:space="preserve">Period</w:t>
            </w:r>
          </w:p>
        </w:tc>
      </w:tr>
      <w:tr>
        <w:tc>
          <w:tcPr/>
          <w:p>
            <w:pPr>
              <w:pStyle w:val="Compact"/>
              <w:jc w:val="left"/>
            </w:pPr>
            <w:r>
              <w:t xml:space="preserve">1</w:t>
            </w:r>
          </w:p>
        </w:tc>
        <w:tc>
          <w:tcPr/>
          <w:p>
            <w:pPr>
              <w:pStyle w:val="Compact"/>
              <w:jc w:val="left"/>
            </w:pPr>
            <w:r>
              <w:t xml:space="preserve">Political Strategy Development &amp; Policy Advisory for the Politician's legislative agenda in Ghana Accra</w:t>
            </w:r>
          </w:p>
        </w:tc>
        <w:tc>
          <w:tcPr/>
          <w:p>
            <w:pPr>
              <w:pStyle w:val="Compact"/>
              <w:jc w:val="left"/>
            </w:pPr>
            <w:r>
              <w:t xml:space="preserve">3 months</w:t>
            </w:r>
          </w:p>
        </w:tc>
        <w:tc>
          <w:tcPr/>
          <w:p>
            <w:pPr>
              <w:pStyle w:val="Compact"/>
              <w:jc w:val="left"/>
            </w:pPr>
            <w:r>
              <w:t xml:space="preserve">18,500.00</w:t>
            </w:r>
          </w:p>
        </w:tc>
        <w:tc>
          <w:tcPr/>
          <w:p>
            <w:pPr>
              <w:pStyle w:val="Compact"/>
              <w:jc w:val="left"/>
            </w:pPr>
            <w:r>
              <w:t xml:space="preserve">55,500.00</w:t>
            </w:r>
          </w:p>
        </w:tc>
        <w:tc>
          <w:tcPr/>
          <w:p>
            <w:pPr>
              <w:pStyle w:val="Compact"/>
              <w:jc w:val="left"/>
            </w:pPr>
            <w:r>
              <w:t xml:space="preserve">Mar – May 2025</w:t>
            </w:r>
          </w:p>
        </w:tc>
      </w:tr>
      <w:tr>
        <w:tc>
          <w:tcPr/>
          <w:p>
            <w:pPr>
              <w:pStyle w:val="Compact"/>
              <w:jc w:val="left"/>
            </w:pPr>
            <w:r>
              <w:t xml:space="preserve">2</w:t>
            </w:r>
          </w:p>
        </w:tc>
        <w:tc>
          <w:tcPr/>
          <w:p>
            <w:pPr>
              <w:pStyle w:val="Compact"/>
              <w:jc w:val="left"/>
            </w:pPr>
            <w:r>
              <w:t xml:space="preserve">Constituency Outreach Program Management – 12 community engagement events across Ghana Accra districts</w:t>
            </w:r>
          </w:p>
        </w:tc>
        <w:tc>
          <w:tcPr/>
          <w:p>
            <w:pPr>
              <w:pStyle w:val="Compact"/>
              <w:jc w:val="left"/>
            </w:pPr>
            <w:r>
              <w:t xml:space="preserve">12 events</w:t>
            </w:r>
          </w:p>
        </w:tc>
        <w:tc>
          <w:tcPr/>
          <w:p>
            <w:pPr>
              <w:pStyle w:val="Compact"/>
              <w:jc w:val="left"/>
            </w:pPr>
            <w:r>
              <w:t xml:space="preserve">4,200.00</w:t>
            </w:r>
          </w:p>
        </w:tc>
        <w:tc>
          <w:tcPr/>
          <w:p>
            <w:pPr>
              <w:pStyle w:val="Compact"/>
              <w:jc w:val="left"/>
            </w:pPr>
            <w:r>
              <w:t xml:space="preserve">50,400.00</w:t>
            </w:r>
          </w:p>
        </w:tc>
        <w:tc>
          <w:tcPr/>
          <w:p>
            <w:pPr>
              <w:pStyle w:val="Compact"/>
              <w:jc w:val="left"/>
            </w:pPr>
            <w:r>
              <w:t xml:space="preserve">Mar – May 2025</w:t>
            </w:r>
          </w:p>
        </w:tc>
      </w:tr>
      <w:tr>
        <w:tc>
          <w:tcPr/>
          <w:p>
            <w:pPr>
              <w:pStyle w:val="Compact"/>
              <w:jc w:val="left"/>
            </w:pPr>
            <w:r>
              <w:t xml:space="preserve">3</w:t>
            </w:r>
          </w:p>
        </w:tc>
        <w:tc>
          <w:tcPr/>
          <w:p>
            <w:pPr>
              <w:pStyle w:val="Compact"/>
              <w:jc w:val="left"/>
            </w:pPr>
            <w:r>
              <w:t xml:space="preserve">Media Relations &amp; Public Communications Management for the Politician (press releases, interviews, social media strategy)</w:t>
            </w:r>
          </w:p>
        </w:tc>
        <w:tc>
          <w:tcPr/>
          <w:p>
            <w:pPr>
              <w:pStyle w:val="Compact"/>
              <w:jc w:val="left"/>
            </w:pPr>
            <w:r>
              <w:t xml:space="preserve">3 months</w:t>
            </w:r>
          </w:p>
        </w:tc>
        <w:tc>
          <w:tcPr/>
          <w:p>
            <w:pPr>
              <w:pStyle w:val="Compact"/>
              <w:jc w:val="left"/>
            </w:pPr>
            <w:r>
              <w:t xml:space="preserve">12,000.00</w:t>
            </w:r>
          </w:p>
        </w:tc>
        <w:tc>
          <w:tcPr/>
          <w:p>
            <w:pPr>
              <w:pStyle w:val="Compact"/>
              <w:jc w:val="left"/>
            </w:pPr>
            <w:r>
              <w:t xml:space="preserve">36,000.00</w:t>
            </w:r>
          </w:p>
        </w:tc>
        <w:tc>
          <w:tcPr/>
          <w:p>
            <w:pPr>
              <w:pStyle w:val="Compact"/>
              <w:jc w:val="left"/>
            </w:pPr>
            <w:r>
              <w:t xml:space="preserve">Mar – May 2025</w:t>
            </w:r>
          </w:p>
        </w:tc>
      </w:tr>
      <w:tr>
        <w:tc>
          <w:tcPr/>
          <w:p>
            <w:pPr>
              <w:pStyle w:val="Compact"/>
              <w:jc w:val="left"/>
            </w:pPr>
            <w:r>
              <w:t xml:space="preserve">4</w:t>
            </w:r>
          </w:p>
        </w:tc>
        <w:tc>
          <w:tcPr/>
          <w:p>
            <w:pPr>
              <w:pStyle w:val="Compact"/>
              <w:jc w:val="left"/>
            </w:pPr>
            <w:r>
              <w:t xml:space="preserve">Stakeholder Mapping &amp; Coalition Building Support for the Politician's party caucus in Ghana Accra</w:t>
            </w:r>
          </w:p>
        </w:tc>
        <w:tc>
          <w:tcPr/>
          <w:p>
            <w:pPr>
              <w:pStyle w:val="Compact"/>
              <w:jc w:val="left"/>
            </w:pPr>
            <w:r>
              <w:t xml:space="preserve">1 package</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Apr 2025</w:t>
            </w:r>
          </w:p>
        </w:tc>
      </w:tr>
      <w:tr>
        <w:tc>
          <w:tcPr/>
          <w:p>
            <w:pPr>
              <w:pStyle w:val="Compact"/>
              <w:jc w:val="left"/>
            </w:pPr>
            <w:r>
              <w:t xml:space="preserve">5</w:t>
            </w:r>
          </w:p>
        </w:tc>
        <w:tc>
          <w:tcPr/>
          <w:p>
            <w:pPr>
              <w:pStyle w:val="Compact"/>
              <w:jc w:val="left"/>
            </w:pPr>
            <w:r>
              <w:t xml:space="preserve">Policy Research &amp; Legislative Briefing Documents (15 reports on urban development, education, and healthcare in Ghana Accra)</w:t>
            </w:r>
          </w:p>
        </w:tc>
        <w:tc>
          <w:tcPr/>
          <w:p>
            <w:pPr>
              <w:pStyle w:val="Compact"/>
              <w:jc w:val="left"/>
            </w:pPr>
            <w:r>
              <w:t xml:space="preserve">15 reports</w:t>
            </w:r>
          </w:p>
        </w:tc>
        <w:tc>
          <w:tcPr/>
          <w:p>
            <w:pPr>
              <w:pStyle w:val="Compact"/>
              <w:jc w:val="left"/>
            </w:pPr>
            <w:r>
              <w:t xml:space="preserve">1,800.00</w:t>
            </w:r>
          </w:p>
        </w:tc>
        <w:tc>
          <w:tcPr/>
          <w:p>
            <w:pPr>
              <w:pStyle w:val="Compact"/>
              <w:jc w:val="left"/>
            </w:pPr>
            <w:r>
              <w:t xml:space="preserve">27,000.00</w:t>
            </w:r>
          </w:p>
        </w:tc>
        <w:tc>
          <w:tcPr/>
          <w:p>
            <w:pPr>
              <w:pStyle w:val="Compact"/>
              <w:jc w:val="left"/>
            </w:pPr>
            <w:r>
              <w:t xml:space="preserve">Mar – May 2025</w:t>
            </w:r>
          </w:p>
        </w:tc>
      </w:tr>
      <w:tr>
        <w:tc>
          <w:tcPr/>
          <w:p>
            <w:pPr>
              <w:pStyle w:val="Compact"/>
              <w:jc w:val="left"/>
            </w:pPr>
            <w:r>
              <w:t xml:space="preserve">6</w:t>
            </w:r>
          </w:p>
        </w:tc>
        <w:tc>
          <w:tcPr/>
          <w:p>
            <w:pPr>
              <w:pStyle w:val="Compact"/>
              <w:jc w:val="left"/>
            </w:pPr>
            <w:r>
              <w:t xml:space="preserve">Volunteer Coordination &amp; Training for the Politician's grassroots network (400+ volunteers trained)</w:t>
            </w:r>
          </w:p>
        </w:tc>
        <w:tc>
          <w:tcPr/>
          <w:p>
            <w:pPr>
              <w:pStyle w:val="Compact"/>
              <w:jc w:val="left"/>
            </w:pPr>
            <w:r>
              <w:t xml:space="preserve">1 program</w:t>
            </w:r>
          </w:p>
        </w:tc>
        <w:tc>
          <w:tcPr/>
          <w:p>
            <w:pPr>
              <w:pStyle w:val="Compact"/>
              <w:jc w:val="left"/>
            </w:pPr>
            <w:r>
              <w:t xml:space="preserve">15,500.00</w:t>
            </w:r>
          </w:p>
        </w:tc>
        <w:tc>
          <w:tcPr/>
          <w:p>
            <w:pPr>
              <w:pStyle w:val="Compact"/>
              <w:jc w:val="left"/>
            </w:pPr>
            <w:r>
              <w:t xml:space="preserve">15,500.00</w:t>
            </w:r>
          </w:p>
        </w:tc>
        <w:tc>
          <w:tcPr/>
          <w:p>
            <w:pPr>
              <w:pStyle w:val="Compact"/>
              <w:jc w:val="left"/>
            </w:pPr>
            <w:r>
              <w:t xml:space="preserve">May 2025</w:t>
            </w:r>
          </w:p>
        </w:tc>
      </w:tr>
      <w:tr>
        <w:tc>
          <w:tcPr/>
          <w:p>
            <w:pPr>
              <w:pStyle w:val="Compact"/>
              <w:jc w:val="left"/>
            </w:pPr>
            <w:r>
              <w:t xml:space="preserve">7</w:t>
            </w:r>
          </w:p>
        </w:tc>
        <w:tc>
          <w:tcPr/>
          <w:p>
            <w:pPr>
              <w:pStyle w:val="Compact"/>
              <w:jc w:val="left"/>
            </w:pPr>
            <w:r>
              <w:t xml:space="preserve">Event Production &amp; Logistics – Politician's Town Hall Address at Accra International Conference Centre</w:t>
            </w:r>
          </w:p>
        </w:tc>
        <w:tc>
          <w:tcPr/>
          <w:p>
            <w:pPr>
              <w:pStyle w:val="Compact"/>
              <w:jc w:val="left"/>
            </w:pPr>
            <w:r>
              <w:t xml:space="preserve">1 event</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12 May 2025</w:t>
            </w:r>
          </w:p>
        </w:tc>
      </w:tr>
      <w:tr>
        <w:tc>
          <w:tcPr/>
          <w:p>
            <w:pPr>
              <w:pStyle w:val="Compact"/>
              <w:jc w:val="left"/>
            </w:pPr>
            <w:r>
              <w:t xml:space="preserve">8</w:t>
            </w:r>
          </w:p>
        </w:tc>
        <w:tc>
          <w:tcPr/>
          <w:p>
            <w:pPr>
              <w:pStyle w:val="Compact"/>
              <w:jc w:val="left"/>
            </w:pPr>
            <w:r>
              <w:t xml:space="preserve">Legal Compliance Review – Ensuring all political activities of the Politician comply with Ghana's Electoral Act, 2011 (Act 829)</w:t>
            </w:r>
          </w:p>
        </w:tc>
        <w:tc>
          <w:tcPr/>
          <w:p>
            <w:pPr>
              <w:pStyle w:val="Compact"/>
              <w:jc w:val="left"/>
            </w:pPr>
            <w:r>
              <w:t xml:space="preserve">3 months</w:t>
            </w:r>
          </w:p>
        </w:tc>
        <w:tc>
          <w:tcPr/>
          <w:p>
            <w:pPr>
              <w:pStyle w:val="Compact"/>
              <w:jc w:val="left"/>
            </w:pPr>
            <w:r>
              <w:t xml:space="preserve">6,500.00</w:t>
            </w:r>
          </w:p>
        </w:tc>
        <w:tc>
          <w:tcPr/>
          <w:p>
            <w:pPr>
              <w:pStyle w:val="Compact"/>
              <w:jc w:val="left"/>
            </w:pPr>
            <w:r>
              <w:t xml:space="preserve">19,500.00</w:t>
            </w:r>
          </w:p>
        </w:tc>
        <w:tc>
          <w:tcPr/>
          <w:p>
            <w:pPr>
              <w:pStyle w:val="Compact"/>
              <w:jc w:val="left"/>
            </w:pPr>
            <w:r>
              <w:t xml:space="preserve">Mar – May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234,650.00</w:t>
            </w:r>
          </w:p>
        </w:tc>
      </w:tr>
      <w:tr>
        <w:tc>
          <w:tcPr/>
          <w:p>
            <w:pPr>
              <w:pStyle w:val="Compact"/>
              <w:jc w:val="left"/>
            </w:pPr>
            <w:r>
              <w:t xml:space="preserve">VAT (15% – Ghana Revenue Authority)</w:t>
            </w:r>
          </w:p>
        </w:tc>
        <w:tc>
          <w:tcPr/>
          <w:p>
            <w:pPr>
              <w:pStyle w:val="Compact"/>
              <w:jc w:val="right"/>
            </w:pPr>
            <w:r>
              <w:t xml:space="preserve">35,197.50</w:t>
            </w:r>
          </w:p>
        </w:tc>
      </w:tr>
      <w:tr>
        <w:tc>
          <w:tcPr/>
          <w:p>
            <w:pPr>
              <w:pStyle w:val="Compact"/>
              <w:jc w:val="left"/>
            </w:pPr>
            <w:r>
              <w:t xml:space="preserve">Withholding Tax (5% – Political Services)</w:t>
            </w:r>
          </w:p>
        </w:tc>
        <w:tc>
          <w:tcPr/>
          <w:p>
            <w:pPr>
              <w:pStyle w:val="Compact"/>
              <w:jc w:val="right"/>
            </w:pPr>
            <w:r>
              <w:t xml:space="preserve">(11,732.50)</w:t>
            </w:r>
          </w:p>
        </w:tc>
      </w:tr>
      <w:tr>
        <w:tc>
          <w:tcPr/>
          <w:p>
            <w:pPr>
              <w:pStyle w:val="Compact"/>
              <w:jc w:val="left"/>
            </w:pPr>
            <w:r>
              <w:t xml:space="preserve">NET AMOUNT DUE (GHS)</w:t>
            </w:r>
          </w:p>
        </w:tc>
        <w:tc>
          <w:tcPr/>
          <w:p>
            <w:pPr>
              <w:pStyle w:val="Compact"/>
              <w:jc w:val="right"/>
            </w:pPr>
            <w:r>
              <w:t xml:space="preserve">258,115.00</w:t>
            </w:r>
          </w:p>
        </w:tc>
      </w:tr>
    </w:tbl>
    <w:p>
      <w:pPr>
        <w:pStyle w:val="BodyText"/>
      </w:pPr>
      <w:r>
        <w:rPr>
          <w:bCs/>
          <w:b/>
        </w:rPr>
        <w:t xml:space="preserve">Payment Terms &amp; Conditions:</w:t>
      </w:r>
      <w:r>
        <w:t xml:space="preserve"> </w:t>
      </w:r>
      <w:r>
        <w:t xml:space="preserve">This Invoice must be settled in full within fourteen (14) calendar days of the date of issue. Payment is to be made via bank transfer to Accra Political Strategy &amp; Communications Ltd., Bank of Ghana Accra Branch, Account No. 0045-8821-3376-001, SWIFT: BOGHGHAC. The Politician's office is requested to reference Invoice No. GHA-ACC-2025-04871 on all remittances. Late payments shall attract a penalty of 2% per month as stipulated in the engagement contract. All amounts are denominated in Ghana Cedis (GHS) and are subject to applicable taxes as determined by the Ghana Revenue Authority.</w:t>
      </w:r>
    </w:p>
    <w:bookmarkStart w:id="23" w:name="important-notes-regarding-this-invoice"/>
    <w:p>
      <w:pPr>
        <w:pStyle w:val="Heading4"/>
      </w:pPr>
      <w:r>
        <w:t xml:space="preserve">Important Notes Regarding This Invoice</w:t>
      </w:r>
    </w:p>
    <w:p>
      <w:pPr>
        <w:pStyle w:val="FirstParagraph"/>
      </w:pPr>
      <w:r>
        <w:t xml:space="preserve">1. This Invoice covers all professional services rendered to the Politician, Hon. Kwame Asante-Mensah, exclusively within the jurisdiction of Ghana Accra. No services were performed outside this geographic scope during the billing period.</w:t>
      </w:r>
    </w:p>
    <w:p>
      <w:pPr>
        <w:pStyle w:val="BodyText"/>
      </w:pPr>
      <w:r>
        <w:t xml:space="preserve">2. All political activities and communications managed under this engagement were conducted in strict compliance with the Electoral Commission of Ghana's guidelines for political actors operating in Ghana Accra. The Politician's office retains full ownership of all campaign materials, research documents, and strategic plans produced under this contract.</w:t>
      </w:r>
    </w:p>
    <w:p>
      <w:pPr>
        <w:pStyle w:val="BodyText"/>
      </w:pPr>
      <w:r>
        <w:t xml:space="preserve">3. The Politician's office is advised to retain this Invoice for a minimum of seven (7) years in accordance with Ghana's Public Finance Management Act, 2003 (Act 668), as it pertains to the expenditure of a public office holder.</w:t>
      </w:r>
    </w:p>
    <w:p>
      <w:pPr>
        <w:pStyle w:val="BodyText"/>
      </w:pPr>
      <w:r>
        <w:t xml:space="preserve">4. Should the Politician's office require a detailed itemized breakdown of any line item, or wish to dispute any portion of this Invoice, written notice must be submitted to the undersigned within ten (10) business days of receipt. Failure to do so shall constitute acceptance of this Invoice in its entirety.</w:t>
      </w:r>
    </w:p>
    <w:p>
      <w:pPr>
        <w:pStyle w:val="BodyText"/>
      </w:pPr>
      <w:r>
        <w:t xml:space="preserve">5. This Invoice does not include costs for travel, accommodation, or per diem for the Politician's personal attendance at events. Such expenses are billed separately under Invoice No. GHA-ACC-2025-04872.</w:t>
      </w:r>
    </w:p>
    <w:bookmarkEnd w:id="23"/>
    <w:bookmarkStart w:id="24" w:name="authorized-signatories"/>
    <w:p>
      <w:pPr>
        <w:pStyle w:val="Heading4"/>
      </w:pPr>
      <w:r>
        <w:t xml:space="preserve">Authorized Signatories</w:t>
      </w:r>
    </w:p>
    <w:p>
      <w:pPr>
        <w:pStyle w:val="FirstParagraph"/>
      </w:pPr>
      <w:r>
        <w:rPr>
          <w:bCs/>
          <w:b/>
        </w:rPr>
        <w:t xml:space="preserve">Prepared by:</w:t>
      </w:r>
      <w:r>
        <w:t xml:space="preserve"> </w:t>
      </w:r>
      <w:r>
        <w:t xml:space="preserve">Dr. Efua Boateng, Managing Director, Accra Political Strategy &amp; Communications Ltd.</w:t>
      </w:r>
    </w:p>
    <w:p>
      <w:pPr>
        <w:pStyle w:val="BodyText"/>
      </w:pPr>
      <w:r>
        <w:rPr>
          <w:bCs/>
          <w:b/>
        </w:rPr>
        <w:t xml:space="preserve">Reviewed by:</w:t>
      </w:r>
      <w:r>
        <w:t xml:space="preserve"> </w:t>
      </w:r>
      <w:r>
        <w:t xml:space="preserve">Mr. Yaw Osei, Chief Financial Officer</w:t>
      </w:r>
    </w:p>
    <w:p>
      <w:pPr>
        <w:pStyle w:val="BodyText"/>
      </w:pPr>
      <w:r>
        <w:rPr>
          <w:bCs/>
          <w:b/>
        </w:rPr>
        <w:t xml:space="preserve">Accepted by (The Politician's Office):</w:t>
      </w:r>
      <w:r>
        <w:t xml:space="preserve"> </w:t>
      </w:r>
      <w:r>
        <w:t xml:space="preserve">Hon. Kwame Asante-Mensah, MP, Accra Central</w:t>
      </w:r>
    </w:p>
    <w:p>
      <w:pPr>
        <w:pStyle w:val="BodyText"/>
      </w:pPr>
      <w:r>
        <w:rPr>
          <w:bCs/>
          <w:b/>
        </w:rPr>
        <w:t xml:space="preserve">Date of Acceptance:</w:t>
      </w:r>
      <w:r>
        <w:t xml:space="preserve"> </w:t>
      </w:r>
      <w:r>
        <w:t xml:space="preserve">___________________________</w:t>
      </w:r>
    </w:p>
    <w:bookmarkEnd w:id="24"/>
    <w:p>
      <w:pPr>
        <w:pStyle w:val="BodyText"/>
      </w:pPr>
      <w:r>
        <w:t xml:space="preserve">Accra Political Strategy &amp; Communications Ltd. | 12 Independence Avenue, Ridge, Ghana Accra | Reg. No. CS-2019-0448712</w:t>
      </w:r>
    </w:p>
    <w:p>
      <w:pPr>
        <w:pStyle w:val="BodyText"/>
      </w:pPr>
      <w:r>
        <w:t xml:space="preserve">This Invoice is a legal document issued under the laws of the Republic of Ghana. For queries, contact billing@accrapolstrat.com.gh or +233 30 277 4521.</w:t>
      </w:r>
    </w:p>
    <w:p>
      <w:pPr>
        <w:pStyle w:val="BodyText"/>
      </w:pPr>
      <w:r>
        <w:t xml:space="preserve">Page 1 of 1 | Generated: 15 June 2025 | Invoice Status: PENDING PAYMENT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Campaign Services - Ghana Accra</dc:title>
  <dc:creator/>
  <dc:language>en</dc:language>
  <cp:keywords/>
  <dcterms:created xsi:type="dcterms:W3CDTF">2026-10-10T04:17:14Z</dcterms:created>
  <dcterms:modified xsi:type="dcterms:W3CDTF">2026-10-10T04:17:14Z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