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Political Campaign &amp; Advisory Services</w:t>
      </w:r>
    </w:p>
    <w:bookmarkEnd w:id="20"/>
    <w:p>
      <w:pPr>
        <w:pStyle w:val="BodyText"/>
      </w:pPr>
      <w:r>
        <w:rPr>
          <w:bCs/>
          <w:b/>
        </w:rPr>
        <w:t xml:space="preserve">Strategic Political Consultancy LLP</w:t>
      </w:r>
      <w:r>
        <w:br/>
      </w:r>
      <w:r>
        <w:t xml:space="preserve">No. 42, 100 Feet Road, Indiranagar</w:t>
      </w:r>
      <w:r>
        <w:br/>
      </w:r>
      <w:r>
        <w:t xml:space="preserve">Bangalore, Karnataka – 560038</w:t>
      </w:r>
      <w:r>
        <w:br/>
      </w:r>
      <w:r>
        <w:t xml:space="preserve">India</w:t>
      </w:r>
      <w:r>
        <w:br/>
      </w:r>
      <w:r>
        <w:t xml:space="preserve">GSTIN: 29AAXCS4821F1Z5</w:t>
      </w:r>
      <w:r>
        <w:br/>
      </w:r>
      <w:r>
        <w:t xml:space="preserve">Phone: +91-80-4123-5678</w:t>
      </w:r>
      <w:r>
        <w:br/>
      </w:r>
      <w:r>
        <w:t xml:space="preserve">Email: billing@spc-bangalore.in</w:t>
      </w:r>
    </w:p>
    <w:p>
      <w:pPr>
        <w:pStyle w:val="BodyText"/>
      </w:pPr>
      <w:r>
        <w:rPr>
          <w:bCs/>
          <w:b/>
        </w:rPr>
        <w:t xml:space="preserve">Invoice No.:</w:t>
      </w:r>
      <w:r>
        <w:t xml:space="preserve"> </w:t>
      </w:r>
      <w:r>
        <w:t xml:space="preserve">SPC/BLR/2025/0047</w:t>
      </w:r>
      <w:r>
        <w:br/>
      </w: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p>
    <w:p>
      <w:pPr>
        <w:pStyle w:val="BodyText"/>
      </w:pPr>
      <w:r>
        <w:t xml:space="preserve">POLITICIAN ACCOUNT</w:t>
      </w:r>
      <w:r>
        <w:br/>
      </w:r>
      <w:r>
        <w:rPr>
          <w:bCs/>
          <w:b/>
        </w:rPr>
        <w:t xml:space="preserve">Project Ref:</w:t>
      </w:r>
      <w:r>
        <w:t xml:space="preserve"> </w:t>
      </w:r>
      <w:r>
        <w:t xml:space="preserve">BLR-LEG-2025-Q2</w:t>
      </w:r>
      <w:r>
        <w:br/>
      </w:r>
      <w:r>
        <w:rPr>
          <w:bCs/>
          <w:b/>
        </w:rPr>
        <w:t xml:space="preserve">Service Period:</w:t>
      </w:r>
      <w:r>
        <w:t xml:space="preserve"> </w:t>
      </w:r>
      <w:r>
        <w:t xml:space="preserve">01 Apr 2025 – 31 May 2025</w:t>
      </w:r>
      <w:r>
        <w:br/>
      </w:r>
      <w:r>
        <w:rPr>
          <w:bCs/>
          <w:b/>
        </w:rPr>
        <w:t xml:space="preserve">Location:</w:t>
      </w:r>
      <w:r>
        <w:t xml:space="preserve"> </w:t>
      </w:r>
      <w:r>
        <w:t xml:space="preserve">India Bangalore</w:t>
      </w:r>
    </w:p>
    <w:bookmarkStart w:id="21" w:name="billed-to-politician-office"/>
    <w:p>
      <w:pPr>
        <w:pStyle w:val="Heading3"/>
      </w:pPr>
      <w:r>
        <w:t xml:space="preserve">BILLED TO (Politician / Office)</w:t>
      </w:r>
    </w:p>
    <w:p>
      <w:pPr>
        <w:pStyle w:val="FirstParagraph"/>
      </w:pPr>
      <w:r>
        <w:rPr>
          <w:bCs/>
          <w:b/>
        </w:rPr>
        <w:t xml:space="preserve">Shri Ramesh K. Nair</w:t>
      </w:r>
      <w:r>
        <w:br/>
      </w:r>
      <w:r>
        <w:t xml:space="preserve">Member of Legislative Assembly (MLA)</w:t>
      </w:r>
      <w:r>
        <w:br/>
      </w:r>
      <w:r>
        <w:t xml:space="preserve">Bangalore South Constituency</w:t>
      </w:r>
      <w:r>
        <w:br/>
      </w:r>
      <w:r>
        <w:t xml:space="preserve">Karnataka Legislative Assembly</w:t>
      </w:r>
      <w:r>
        <w:br/>
      </w:r>
      <w:r>
        <w:t xml:space="preserve">Vidhana Soudha, Bangalore – 560001</w:t>
      </w:r>
      <w:r>
        <w:br/>
      </w:r>
      <w:r>
        <w:t xml:space="preserve">India</w:t>
      </w:r>
      <w:r>
        <w:br/>
      </w:r>
      <w:r>
        <w:t xml:space="preserve">PAN: ABCDE1234F</w:t>
      </w:r>
      <w:r>
        <w:br/>
      </w:r>
      <w:r>
        <w:t xml:space="preserve">GSTIN: 29ABCDE1234F1Z2</w:t>
      </w:r>
    </w:p>
    <w:bookmarkEnd w:id="21"/>
    <w:bookmarkStart w:id="22" w:name="shipped-delivered-to"/>
    <w:p>
      <w:pPr>
        <w:pStyle w:val="Heading3"/>
      </w:pPr>
      <w:r>
        <w:t xml:space="preserve">SHIPPED / DELIVERED TO</w:t>
      </w:r>
    </w:p>
    <w:p>
      <w:pPr>
        <w:pStyle w:val="FirstParagraph"/>
      </w:pPr>
      <w:r>
        <w:rPr>
          <w:bCs/>
          <w:b/>
        </w:rPr>
        <w:t xml:space="preserve">Constituency Office</w:t>
      </w:r>
      <w:r>
        <w:br/>
      </w:r>
      <w:r>
        <w:t xml:space="preserve">2nd Floor, MG Road Complex</w:t>
      </w:r>
      <w:r>
        <w:br/>
      </w:r>
      <w:r>
        <w:t xml:space="preserve">Bangalore, Karnataka – 560001</w:t>
      </w:r>
      <w:r>
        <w:br/>
      </w:r>
      <w:r>
        <w:t xml:space="preserve">India</w:t>
      </w:r>
      <w:r>
        <w:br/>
      </w:r>
      <w:r>
        <w:t xml:space="preserve">Contact: +91-98450-12345</w:t>
      </w:r>
      <w:r>
        <w:br/>
      </w:r>
      <w:r>
        <w:t xml:space="preserve">Attn: Office Secretary</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Services Rendered to Politician</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Strategic political campaign planning and voter outreach programme design for the Politician's re-election bid in Bangalore South constituency, India Bangalore</w:t>
            </w:r>
          </w:p>
        </w:tc>
        <w:tc>
          <w:tcPr/>
          <w:p>
            <w:pPr>
              <w:pStyle w:val="Compact"/>
              <w:jc w:val="left"/>
            </w:pPr>
            <w:r>
              <w:t xml:space="preserve">9990</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Public speaking coaching, media training, and press conference management for the Politician across 12 events in India Bangalore</w:t>
            </w:r>
          </w:p>
        </w:tc>
        <w:tc>
          <w:tcPr/>
          <w:p>
            <w:pPr>
              <w:pStyle w:val="Compact"/>
              <w:jc w:val="left"/>
            </w:pPr>
            <w:r>
              <w:t xml:space="preserve">9990</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Digital marketing, social media management, and voter engagement analytics for the Politician's official channels (Bangalore region)</w:t>
            </w:r>
          </w:p>
        </w:tc>
        <w:tc>
          <w:tcPr/>
          <w:p>
            <w:pPr>
              <w:pStyle w:val="Compact"/>
              <w:jc w:val="left"/>
            </w:pPr>
            <w:r>
              <w:t xml:space="preserve">9990</w:t>
            </w:r>
          </w:p>
        </w:tc>
        <w:tc>
          <w:tcPr/>
          <w:p>
            <w:pPr>
              <w:pStyle w:val="Compact"/>
              <w:jc w:val="left"/>
            </w:pPr>
            <w:r>
              <w:t xml:space="preserve">2</w:t>
            </w:r>
          </w:p>
        </w:tc>
        <w:tc>
          <w:tcPr/>
          <w:p>
            <w:pPr>
              <w:pStyle w:val="Compact"/>
              <w:jc w:val="left"/>
            </w:pPr>
            <w:r>
              <w:t xml:space="preserve">1,75,000.00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Policy research, white paper drafting, and legislative briefing documents prepared exclusively for the Politician's office in India Bangalore</w:t>
            </w:r>
          </w:p>
        </w:tc>
        <w:tc>
          <w:tcPr/>
          <w:p>
            <w:pPr>
              <w:pStyle w:val="Compact"/>
              <w:jc w:val="left"/>
            </w:pPr>
            <w:r>
              <w:t xml:space="preserve">9990</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Event management for 4 public rallies, ward meetings, and community engagement drives organised by the Politician in Bangalore, Karnataka</w:t>
            </w:r>
          </w:p>
        </w:tc>
        <w:tc>
          <w:tcPr/>
          <w:p>
            <w:pPr>
              <w:pStyle w:val="Compact"/>
              <w:jc w:val="left"/>
            </w:pPr>
            <w:r>
              <w:t xml:space="preserve">9990</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Legal compliance advisory, election expenditure audit support, and ECI (Election Commission of India) filing assistance for the Politician</w:t>
            </w:r>
          </w:p>
        </w:tc>
        <w:tc>
          <w:tcPr/>
          <w:p>
            <w:pPr>
              <w:pStyle w:val="Compact"/>
              <w:jc w:val="left"/>
            </w:pPr>
            <w:r>
              <w:t xml:space="preserve">9990</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Translation and localisation of campaign materials into Kannada, Hindi, and English for the Politician's outreach across India Bangalore</w:t>
            </w:r>
          </w:p>
        </w:tc>
        <w:tc>
          <w:tcPr/>
          <w:p>
            <w:pPr>
              <w:pStyle w:val="Compact"/>
              <w:jc w:val="left"/>
            </w:pPr>
            <w:r>
              <w:t xml:space="preserve">9990</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8</w:t>
            </w:r>
          </w:p>
        </w:tc>
        <w:tc>
          <w:tcPr/>
          <w:p>
            <w:pPr>
              <w:pStyle w:val="Compact"/>
              <w:jc w:val="left"/>
            </w:pPr>
            <w:r>
              <w:t xml:space="preserve">Monthly performance reporting, voter sentiment analysis, and strategic advisory sessions (2 sessions per month) for the Politician</w:t>
            </w:r>
          </w:p>
        </w:tc>
        <w:tc>
          <w:tcPr/>
          <w:p>
            <w:pPr>
              <w:pStyle w:val="Compact"/>
              <w:jc w:val="left"/>
            </w:pPr>
            <w:r>
              <w:t xml:space="preserve">9990</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w:t>
            </w:r>
          </w:p>
        </w:tc>
        <w:tc>
          <w:tcPr/>
          <w:p>
            <w:pPr>
              <w:pStyle w:val="Compact"/>
              <w:jc w:val="left"/>
            </w:pPr>
            <w:r>
              <w:t xml:space="preserve">18,37,000.00</w:t>
            </w:r>
          </w:p>
        </w:tc>
      </w:tr>
      <w:tr>
        <w:tc>
          <w:tcPr/>
          <w:p>
            <w:pPr>
              <w:pStyle w:val="Compact"/>
              <w:jc w:val="left"/>
            </w:pPr>
            <w:r>
              <w:t xml:space="preserve">GST @ 18% (CGST 9% + SGST 9%)</w:t>
            </w:r>
          </w:p>
        </w:tc>
        <w:tc>
          <w:tcPr/>
          <w:p>
            <w:pPr>
              <w:pStyle w:val="Compact"/>
              <w:jc w:val="left"/>
            </w:pPr>
            <w:r>
              <w:t xml:space="preserve">3,30,660.00</w:t>
            </w:r>
          </w:p>
        </w:tc>
      </w:tr>
      <w:tr>
        <w:tc>
          <w:tcPr/>
          <w:p>
            <w:pPr>
              <w:pStyle w:val="Compact"/>
              <w:jc w:val="left"/>
            </w:pPr>
            <w:r>
              <w:t xml:space="preserve">Less: Advance Payment Received (Ref: ADV/BLR/2025/0012)</w:t>
            </w:r>
          </w:p>
        </w:tc>
        <w:tc>
          <w:tcPr/>
          <w:p>
            <w:pPr>
              <w:pStyle w:val="Compact"/>
              <w:jc w:val="left"/>
            </w:pPr>
            <w:r>
              <w:t xml:space="preserve">(5,00,000.00)</w:t>
            </w:r>
          </w:p>
        </w:tc>
      </w:tr>
      <w:tr>
        <w:tc>
          <w:tcPr/>
          <w:p>
            <w:pPr>
              <w:pStyle w:val="Compact"/>
              <w:jc w:val="left"/>
            </w:pPr>
            <w:r>
              <w:t xml:space="preserve">Less: Discount / Adjustment</w:t>
            </w:r>
          </w:p>
        </w:tc>
        <w:tc>
          <w:tcPr/>
          <w:p>
            <w:pPr>
              <w:pStyle w:val="Compact"/>
              <w:jc w:val="left"/>
            </w:pPr>
            <w:r>
              <w:t xml:space="preserve">(25,000.00)</w:t>
            </w:r>
          </w:p>
        </w:tc>
      </w:tr>
      <w:tr>
        <w:tc>
          <w:tcPr/>
          <w:p>
            <w:pPr>
              <w:pStyle w:val="Compact"/>
              <w:jc w:val="left"/>
            </w:pPr>
            <w:r>
              <w:t xml:space="preserve">Grand Total Payable (₹)</w:t>
            </w:r>
          </w:p>
        </w:tc>
        <w:tc>
          <w:tcPr/>
          <w:p>
            <w:pPr>
              <w:pStyle w:val="Compact"/>
              <w:jc w:val="left"/>
            </w:pPr>
            <w:r>
              <w:t xml:space="preserve">16,42,660.00</w:t>
            </w:r>
          </w:p>
        </w:tc>
      </w:tr>
    </w:tbl>
    <w:bookmarkStart w:id="23" w:name="terms-conditions"/>
    <w:p>
      <w:pPr>
        <w:pStyle w:val="Heading3"/>
      </w:pPr>
      <w:r>
        <w:t xml:space="preserve">Terms &amp; Conditions</w:t>
      </w:r>
    </w:p>
    <w:p>
      <w:pPr>
        <w:pStyle w:val="FirstParagraph"/>
      </w:pPr>
      <w:r>
        <w:t xml:space="preserve">1. This Invoice is issued in accordance with the Goods and Services Tax (GST) Act, 2017, and all applicable provisions of the Representation of the People Act, 1951, as relevant to political expenditure in India Bangalore.</w:t>
      </w:r>
      <w:r>
        <w:br/>
      </w:r>
      <w:r>
        <w:t xml:space="preserve">2. Payment is due within fifteen (15) calendar days from the Invoice date. Late payments shall attract interest at 1.5% per month or the rate prescribed under Section 50 of the CGST Act, 2017, whichever is higher.</w:t>
      </w:r>
      <w:r>
        <w:br/>
      </w:r>
      <w:r>
        <w:t xml:space="preserve">3. All services rendered to the Politician are subject to the Master Service Agreement dated 01 March 2025 (Ref: MSA/BLR/2025/003). This Invoice constitutes a partial billing for the service period of April–May 2025.</w:t>
      </w:r>
      <w:r>
        <w:br/>
      </w:r>
      <w:r>
        <w:t xml:space="preserve">4. The Politician's office acknowledges that all campaign materials, research documents, and strategic plans delivered under this Invoice remain the intellectual property of the Politician upon full payment.</w:t>
      </w:r>
      <w:r>
        <w:br/>
      </w:r>
      <w:r>
        <w:t xml:space="preserve">5. This Invoice must be retained for a minimum period of seven (7) years as per the Income Tax Act, 1961, and the Election Commission of India's expenditure record-keeping guidelines applicable in India Bangalore.</w:t>
      </w:r>
      <w:r>
        <w:br/>
      </w:r>
      <w:r>
        <w:t xml:space="preserve">6. In case of any dispute, the courts at Bangalore, Karnataka, India shall have exclusive jurisdiction.</w:t>
      </w:r>
      <w:r>
        <w:br/>
      </w:r>
      <w:r>
        <w:t xml:space="preserve">7. This Invoice is computer-generated and does not require a physical signature. It is valid with the digital signature and GSTIN of the issuing entity.</w:t>
      </w:r>
    </w:p>
    <w:bookmarkEnd w:id="23"/>
    <w:p>
      <w:pPr>
        <w:pStyle w:val="BodyText"/>
      </w:pPr>
      <w:r>
        <w:rPr>
          <w:bCs/>
          <w:b/>
        </w:rPr>
        <w:t xml:space="preserve">Strategic Political Consultancy LLP</w:t>
      </w:r>
      <w:r>
        <w:t xml:space="preserve"> </w:t>
      </w:r>
      <w:r>
        <w:t xml:space="preserve">| Registered Office: No. 42, 100 Feet Road, Indiranagar, Bangalore – 560038, Karnataka, India</w:t>
      </w:r>
      <w:r>
        <w:br/>
      </w:r>
      <w:r>
        <w:t xml:space="preserve">CIN: U74999KA2019PTC123456 | GSTIN: 29AAXCS4821F1Z5 | IEC: AAXCS4821F</w:t>
      </w:r>
      <w:r>
        <w:br/>
      </w:r>
      <w:r>
        <w:t xml:space="preserve">Bank Details: HDFC Bank, Indiranagar Branch, Bangalore | A/C No: 50200045678901 | IFSC: HDFC0000123 | MICR: 560210001</w:t>
      </w:r>
      <w:r>
        <w:br/>
      </w:r>
      <w:r>
        <w:t xml:space="preserve">UPI: spc-bangalore@hdfcbank | NEFT/RTGS available</w:t>
      </w:r>
      <w:r>
        <w:br/>
      </w:r>
      <w:r>
        <w:br/>
      </w:r>
      <w:r>
        <w:rPr>
          <w:iCs/>
          <w:i/>
        </w:rPr>
        <w:t xml:space="preserve">This Invoice is issued for the Politician's official constituency office in India Bangalore. All transactions are subject to the Election Commission of India's guidelines on political expenditure. For queries, contact billing@spc-bangalore.in or +91-80-4123-5678.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India Bangalore</dc:title>
  <dc:creator/>
  <dc:language>en</dc:language>
  <cp:keywords/>
  <dcterms:created xsi:type="dcterms:W3CDTF">2026-10-10T03:47:18Z</dcterms:created>
  <dcterms:modified xsi:type="dcterms:W3CDTF">2026-10-10T03:47:18Z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