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Political</w:t>
      </w:r>
      <w:r>
        <w:t xml:space="preserve"> </w:t>
      </w:r>
      <w:r>
        <w:t xml:space="preserve">Consultancy</w:t>
      </w:r>
      <w:r>
        <w:t xml:space="preserve"> </w:t>
      </w:r>
      <w:r>
        <w:t xml:space="preserve">Services</w:t>
      </w:r>
      <w:r>
        <w:t xml:space="preserve"> </w:t>
      </w:r>
      <w:r>
        <w:t xml:space="preserve">-</w:t>
      </w:r>
      <w:r>
        <w:t xml:space="preserve"> </w:t>
      </w:r>
      <w:r>
        <w:t xml:space="preserve">India</w:t>
      </w:r>
      <w:r>
        <w:t xml:space="preserve"> </w:t>
      </w:r>
      <w:r>
        <w:t xml:space="preserve">New</w:t>
      </w:r>
      <w:r>
        <w:t xml:space="preserve"> </w:t>
      </w:r>
      <w:r>
        <w:t xml:space="preserve">Delhi</w:t>
      </w:r>
    </w:p>
    <w:bookmarkStart w:id="20" w:name="delhi-political-strategy-advisory-llp"/>
    <w:p>
      <w:pPr>
        <w:pStyle w:val="Heading1"/>
      </w:pPr>
      <w:r>
        <w:t xml:space="preserve">Delhi Political Strategy &amp; Advisory LLP</w:t>
      </w:r>
    </w:p>
    <w:p>
      <w:pPr>
        <w:pStyle w:val="FirstParagraph"/>
      </w:pPr>
      <w:r>
        <w:t xml:space="preserve">14, Parliament Street, Connaught Place</w:t>
      </w:r>
    </w:p>
    <w:p>
      <w:pPr>
        <w:pStyle w:val="BodyText"/>
      </w:pPr>
      <w:r>
        <w:t xml:space="preserve">New Delhi, India – 110001</w:t>
      </w:r>
    </w:p>
    <w:p>
      <w:pPr>
        <w:pStyle w:val="BodyText"/>
      </w:pPr>
      <w:r>
        <w:t xml:space="preserve">GSTIN: 07AAACD1234F1Z5</w:t>
      </w:r>
    </w:p>
    <w:p>
      <w:pPr>
        <w:pStyle w:val="BodyText"/>
      </w:pPr>
      <w:r>
        <w:t xml:space="preserve">Phone: +91-11-4567-8900 | Email: billing@delhipoliticalstrategy.in</w:t>
      </w:r>
    </w:p>
    <w:p>
      <w:pPr>
        <w:pStyle w:val="BodyText"/>
      </w:pPr>
      <w:r>
        <w:t xml:space="preserve">GST Registered Entity – India New Delhi</w:t>
      </w:r>
    </w:p>
    <w:bookmarkEnd w:id="20"/>
    <w:bookmarkStart w:id="21" w:name="invoice"/>
    <w:p>
      <w:pPr>
        <w:pStyle w:val="Heading2"/>
      </w:pPr>
      <w:r>
        <w:t xml:space="preserve">INVOICE</w:t>
      </w:r>
    </w:p>
    <w:p>
      <w:pPr>
        <w:pStyle w:val="FirstParagraph"/>
      </w:pPr>
      <w:r>
        <w:t xml:space="preserve">Invoice No: DPSA/2025/ND/0472</w:t>
      </w:r>
    </w:p>
    <w:p>
      <w:pPr>
        <w:pStyle w:val="BodyText"/>
      </w:pPr>
      <w:r>
        <w:t xml:space="preserve">Date of Issue: 15 June 2025</w:t>
      </w:r>
    </w:p>
    <w:p>
      <w:pPr>
        <w:pStyle w:val="BodyText"/>
      </w:pPr>
      <w:r>
        <w:t xml:space="preserve">Due Date: 30 June 2025</w:t>
      </w:r>
    </w:p>
    <w:p>
      <w:pPr>
        <w:pStyle w:val="BodyText"/>
      </w:pPr>
      <w:r>
        <w:t xml:space="preserve">Place of Supply: New Delhi, India</w:t>
      </w:r>
    </w:p>
    <w:bookmarkEnd w:id="21"/>
    <w:bookmarkStart w:id="22" w:name="billed-to-the-politician"/>
    <w:p>
      <w:pPr>
        <w:pStyle w:val="Heading3"/>
      </w:pPr>
      <w:r>
        <w:t xml:space="preserve">Billed To (The Politician)</w:t>
      </w:r>
    </w:p>
    <w:p>
      <w:pPr>
        <w:pStyle w:val="FirstParagraph"/>
      </w:pPr>
      <w:r>
        <w:rPr>
          <w:bCs/>
          <w:b/>
        </w:rPr>
        <w:t xml:space="preserve">Shri Rajesh Kumar Verma</w:t>
      </w:r>
    </w:p>
    <w:p>
      <w:pPr>
        <w:pStyle w:val="BodyText"/>
      </w:pPr>
      <w:r>
        <w:t xml:space="preserve">Member of Parliament, Lok Sabha</w:t>
      </w:r>
    </w:p>
    <w:p>
      <w:pPr>
        <w:pStyle w:val="BodyText"/>
      </w:pPr>
      <w:r>
        <w:t xml:space="preserve">Constituency: New Delhi Central</w:t>
      </w:r>
    </w:p>
    <w:p>
      <w:pPr>
        <w:pStyle w:val="BodyText"/>
      </w:pPr>
      <w:r>
        <w:t xml:space="preserve">Parliament House, Sansad Marg</w:t>
      </w:r>
    </w:p>
    <w:p>
      <w:pPr>
        <w:pStyle w:val="BodyText"/>
      </w:pPr>
      <w:r>
        <w:t xml:space="preserve">New Delhi, India – 110001</w:t>
      </w:r>
    </w:p>
    <w:p>
      <w:pPr>
        <w:pStyle w:val="BodyText"/>
      </w:pPr>
      <w:r>
        <w:t xml:space="preserve">Office Contact: +91-98100-XXXXX</w:t>
      </w:r>
    </w:p>
    <w:p>
      <w:pPr>
        <w:pStyle w:val="BodyText"/>
      </w:pPr>
      <w:r>
        <w:t xml:space="preserve">Email: office.mp.verma@loksabha.gov.in</w:t>
      </w:r>
    </w:p>
    <w:bookmarkEnd w:id="22"/>
    <w:bookmarkStart w:id="23" w:name="invoice-reference-details"/>
    <w:p>
      <w:pPr>
        <w:pStyle w:val="Heading3"/>
      </w:pPr>
      <w:r>
        <w:t xml:space="preserve">Invoice Reference Details</w:t>
      </w:r>
    </w:p>
    <w:p>
      <w:pPr>
        <w:pStyle w:val="FirstParagraph"/>
      </w:pPr>
      <w:r>
        <w:rPr>
          <w:bCs/>
          <w:b/>
        </w:rPr>
        <w:t xml:space="preserve">Service Period:</w:t>
      </w:r>
      <w:r>
        <w:t xml:space="preserve"> </w:t>
      </w:r>
      <w:r>
        <w:t xml:space="preserve">01 April 2025 – 31 May 2025</w:t>
      </w:r>
    </w:p>
    <w:p>
      <w:pPr>
        <w:pStyle w:val="BodyText"/>
      </w:pPr>
      <w:r>
        <w:rPr>
          <w:bCs/>
          <w:b/>
        </w:rPr>
        <w:t xml:space="preserve">Engagement Type:</w:t>
      </w:r>
      <w:r>
        <w:t xml:space="preserve"> </w:t>
      </w:r>
      <w:r>
        <w:t xml:space="preserve">Retainer – Political Advisory</w:t>
      </w:r>
    </w:p>
    <w:p>
      <w:pPr>
        <w:pStyle w:val="BodyText"/>
      </w:pPr>
      <w:r>
        <w:rPr>
          <w:bCs/>
          <w:b/>
        </w:rPr>
        <w:t xml:space="preserve">Contract Ref:</w:t>
      </w:r>
      <w:r>
        <w:t xml:space="preserve"> </w:t>
      </w:r>
      <w:r>
        <w:t xml:space="preserve">DPSA/CON/2025/ND/012</w:t>
      </w:r>
    </w:p>
    <w:p>
      <w:pPr>
        <w:pStyle w:val="BodyText"/>
      </w:pPr>
      <w:r>
        <w:rPr>
          <w:bCs/>
          <w:b/>
        </w:rPr>
        <w:t xml:space="preserve">Authorized Signatory:</w:t>
      </w:r>
      <w:r>
        <w:t xml:space="preserve"> </w:t>
      </w:r>
      <w:r>
        <w:t xml:space="preserve">Dr. Ananya Sharma, Managing Partner</w:t>
      </w:r>
    </w:p>
    <w:p>
      <w:pPr>
        <w:pStyle w:val="BodyText"/>
      </w:pPr>
      <w:r>
        <w:rPr>
          <w:bCs/>
          <w:b/>
        </w:rPr>
        <w:t xml:space="preserve">Jurisdiction:</w:t>
      </w:r>
      <w:r>
        <w:t xml:space="preserve"> </w:t>
      </w:r>
      <w:r>
        <w:t xml:space="preserve">India New Delhi, National Capital Territory</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Description of Services Rendered to the Politician</w:t>
            </w:r>
          </w:p>
        </w:tc>
        <w:tc>
          <w:tcPr/>
          <w:p>
            <w:pPr>
              <w:pStyle w:val="Compact"/>
              <w:jc w:val="left"/>
            </w:pPr>
            <w:r>
              <w:t xml:space="preserve">HSN/SAC Code</w:t>
            </w:r>
          </w:p>
        </w:tc>
        <w:tc>
          <w:tcPr/>
          <w:p>
            <w:pPr>
              <w:pStyle w:val="Compact"/>
              <w:jc w:val="left"/>
            </w:pPr>
            <w:r>
              <w:t xml:space="preserve">Qty / Hours</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Strategic policy advisory and legislative drafting support for the Politician's parliamentary sessions, including preparation of bills, amendments, and committee report submissions for the New Delhi Central constituency.</w:t>
            </w:r>
          </w:p>
        </w:tc>
        <w:tc>
          <w:tcPr/>
          <w:p>
            <w:pPr>
              <w:pStyle w:val="Compact"/>
              <w:jc w:val="left"/>
            </w:pPr>
            <w:r>
              <w:t xml:space="preserve">SAC 998451</w:t>
            </w:r>
          </w:p>
        </w:tc>
        <w:tc>
          <w:tcPr/>
          <w:p>
            <w:pPr>
              <w:pStyle w:val="Compact"/>
              <w:jc w:val="left"/>
            </w:pPr>
            <w:r>
              <w:t xml:space="preserve">120 hrs</w:t>
            </w:r>
          </w:p>
        </w:tc>
        <w:tc>
          <w:tcPr/>
          <w:p>
            <w:pPr>
              <w:pStyle w:val="Compact"/>
              <w:jc w:val="left"/>
            </w:pPr>
            <w:r>
              <w:t xml:space="preserve">₹ 3,500</w:t>
            </w:r>
          </w:p>
        </w:tc>
        <w:tc>
          <w:tcPr/>
          <w:p>
            <w:pPr>
              <w:pStyle w:val="Compact"/>
              <w:jc w:val="left"/>
            </w:pPr>
            <w:r>
              <w:t xml:space="preserve">₹ 4,20,000</w:t>
            </w:r>
          </w:p>
        </w:tc>
      </w:tr>
      <w:tr>
        <w:tc>
          <w:tcPr/>
          <w:p>
            <w:pPr>
              <w:pStyle w:val="Compact"/>
              <w:jc w:val="left"/>
            </w:pPr>
            <w:r>
              <w:t xml:space="preserve">2</w:t>
            </w:r>
          </w:p>
        </w:tc>
        <w:tc>
          <w:tcPr/>
          <w:p>
            <w:pPr>
              <w:pStyle w:val="Compact"/>
              <w:jc w:val="left"/>
            </w:pPr>
            <w:r>
              <w:t xml:space="preserve">Campaign management and voter outreach planning for the Politician's local development initiatives in India New Delhi, encompassing door-to-door surveys, focus group coordination, and digital engagement strategy across 12 assembly segments.</w:t>
            </w:r>
          </w:p>
        </w:tc>
        <w:tc>
          <w:tcPr/>
          <w:p>
            <w:pPr>
              <w:pStyle w:val="Compact"/>
              <w:jc w:val="left"/>
            </w:pPr>
            <w:r>
              <w:t xml:space="preserve">SAC 998451</w:t>
            </w:r>
          </w:p>
        </w:tc>
        <w:tc>
          <w:tcPr/>
          <w:p>
            <w:pPr>
              <w:pStyle w:val="Compact"/>
              <w:jc w:val="left"/>
            </w:pPr>
            <w:r>
              <w:t xml:space="preserve">80 hrs</w:t>
            </w:r>
          </w:p>
        </w:tc>
        <w:tc>
          <w:tcPr/>
          <w:p>
            <w:pPr>
              <w:pStyle w:val="Compact"/>
              <w:jc w:val="left"/>
            </w:pPr>
            <w:r>
              <w:t xml:space="preserve">₹ 4,000</w:t>
            </w:r>
          </w:p>
        </w:tc>
        <w:tc>
          <w:tcPr/>
          <w:p>
            <w:pPr>
              <w:pStyle w:val="Compact"/>
              <w:jc w:val="left"/>
            </w:pPr>
            <w:r>
              <w:t xml:space="preserve">₹ 3,20,000</w:t>
            </w:r>
          </w:p>
        </w:tc>
      </w:tr>
      <w:tr>
        <w:tc>
          <w:tcPr/>
          <w:p>
            <w:pPr>
              <w:pStyle w:val="Compact"/>
              <w:jc w:val="left"/>
            </w:pPr>
            <w:r>
              <w:t xml:space="preserve">3</w:t>
            </w:r>
          </w:p>
        </w:tc>
        <w:tc>
          <w:tcPr/>
          <w:p>
            <w:pPr>
              <w:pStyle w:val="Compact"/>
              <w:jc w:val="left"/>
            </w:pPr>
            <w:r>
              <w:t xml:space="preserve">Media relations and public communication management for the Politician, including press release drafting, media briefing coordination, crisis communication protocols, and social media content strategy for the quarter.</w:t>
            </w:r>
          </w:p>
        </w:tc>
        <w:tc>
          <w:tcPr/>
          <w:p>
            <w:pPr>
              <w:pStyle w:val="Compact"/>
              <w:jc w:val="left"/>
            </w:pPr>
            <w:r>
              <w:t xml:space="preserve">SAC 998451</w:t>
            </w:r>
          </w:p>
        </w:tc>
        <w:tc>
          <w:tcPr/>
          <w:p>
            <w:pPr>
              <w:pStyle w:val="Compact"/>
              <w:jc w:val="left"/>
            </w:pPr>
            <w:r>
              <w:t xml:space="preserve">60 hrs</w:t>
            </w:r>
          </w:p>
        </w:tc>
        <w:tc>
          <w:tcPr/>
          <w:p>
            <w:pPr>
              <w:pStyle w:val="Compact"/>
              <w:jc w:val="left"/>
            </w:pPr>
            <w:r>
              <w:t xml:space="preserve">₹ 3,000</w:t>
            </w:r>
          </w:p>
        </w:tc>
        <w:tc>
          <w:tcPr/>
          <w:p>
            <w:pPr>
              <w:pStyle w:val="Compact"/>
              <w:jc w:val="left"/>
            </w:pPr>
            <w:r>
              <w:t xml:space="preserve">₹ 1,80,000</w:t>
            </w:r>
          </w:p>
        </w:tc>
      </w:tr>
      <w:tr>
        <w:tc>
          <w:tcPr/>
          <w:p>
            <w:pPr>
              <w:pStyle w:val="Compact"/>
              <w:jc w:val="left"/>
            </w:pPr>
            <w:r>
              <w:t xml:space="preserve">4</w:t>
            </w:r>
          </w:p>
        </w:tc>
        <w:tc>
          <w:tcPr/>
          <w:p>
            <w:pPr>
              <w:pStyle w:val="Compact"/>
              <w:jc w:val="left"/>
            </w:pPr>
            <w:r>
              <w:t xml:space="preserve">Constituency development fund allocation analysis and project feasibility studies for infrastructure proposals submitted by the Politician to the Ministry of Urban Development, Government of India, New Delhi.</w:t>
            </w:r>
          </w:p>
        </w:tc>
        <w:tc>
          <w:tcPr/>
          <w:p>
            <w:pPr>
              <w:pStyle w:val="Compact"/>
              <w:jc w:val="left"/>
            </w:pPr>
            <w:r>
              <w:t xml:space="preserve">SAC 998451</w:t>
            </w:r>
          </w:p>
        </w:tc>
        <w:tc>
          <w:tcPr/>
          <w:p>
            <w:pPr>
              <w:pStyle w:val="Compact"/>
              <w:jc w:val="left"/>
            </w:pPr>
            <w:r>
              <w:t xml:space="preserve">45 hrs</w:t>
            </w:r>
          </w:p>
        </w:tc>
        <w:tc>
          <w:tcPr/>
          <w:p>
            <w:pPr>
              <w:pStyle w:val="Compact"/>
              <w:jc w:val="left"/>
            </w:pPr>
            <w:r>
              <w:t xml:space="preserve">₹ 3,500</w:t>
            </w:r>
          </w:p>
        </w:tc>
        <w:tc>
          <w:tcPr/>
          <w:p>
            <w:pPr>
              <w:pStyle w:val="Compact"/>
              <w:jc w:val="left"/>
            </w:pPr>
            <w:r>
              <w:t xml:space="preserve">₹ 1,57,500</w:t>
            </w:r>
          </w:p>
        </w:tc>
      </w:tr>
      <w:tr>
        <w:tc>
          <w:tcPr/>
          <w:p>
            <w:pPr>
              <w:pStyle w:val="Compact"/>
              <w:jc w:val="left"/>
            </w:pPr>
            <w:r>
              <w:t xml:space="preserve">5</w:t>
            </w:r>
          </w:p>
        </w:tc>
        <w:tc>
          <w:tcPr/>
          <w:p>
            <w:pPr>
              <w:pStyle w:val="Compact"/>
              <w:jc w:val="left"/>
            </w:pPr>
            <w:r>
              <w:t xml:space="preserve">Stakeholder mapping and inter-party negotiation support for the Politician during coalition discussions and parliamentary committee proceedings held at Parliament House, New Delhi, India.</w:t>
            </w:r>
          </w:p>
        </w:tc>
        <w:tc>
          <w:tcPr/>
          <w:p>
            <w:pPr>
              <w:pStyle w:val="Compact"/>
              <w:jc w:val="left"/>
            </w:pPr>
            <w:r>
              <w:t xml:space="preserve">SAC 998451</w:t>
            </w:r>
          </w:p>
        </w:tc>
        <w:tc>
          <w:tcPr/>
          <w:p>
            <w:pPr>
              <w:pStyle w:val="Compact"/>
              <w:jc w:val="left"/>
            </w:pPr>
            <w:r>
              <w:t xml:space="preserve">30 hrs</w:t>
            </w:r>
          </w:p>
        </w:tc>
        <w:tc>
          <w:tcPr/>
          <w:p>
            <w:pPr>
              <w:pStyle w:val="Compact"/>
              <w:jc w:val="left"/>
            </w:pPr>
            <w:r>
              <w:t xml:space="preserve">₹ 5,000</w:t>
            </w:r>
          </w:p>
        </w:tc>
        <w:tc>
          <w:tcPr/>
          <w:p>
            <w:pPr>
              <w:pStyle w:val="Compact"/>
              <w:jc w:val="left"/>
            </w:pPr>
            <w:r>
              <w:t xml:space="preserve">₹ 1,50,000</w:t>
            </w:r>
          </w:p>
        </w:tc>
      </w:tr>
      <w:tr>
        <w:tc>
          <w:tcPr/>
          <w:p>
            <w:pPr>
              <w:pStyle w:val="Compact"/>
              <w:jc w:val="left"/>
            </w:pPr>
            <w:r>
              <w:t xml:space="preserve">6</w:t>
            </w:r>
          </w:p>
        </w:tc>
        <w:tc>
          <w:tcPr/>
          <w:p>
            <w:pPr>
              <w:pStyle w:val="Compact"/>
              <w:jc w:val="left"/>
            </w:pPr>
            <w:r>
              <w:t xml:space="preserve">Legal compliance review and election law advisory for the Politician's office, ensuring adherence to the Representation of the People Act, 1951, and the Code of Conduct prescribed by the Election Commission of India, New Delhi.</w:t>
            </w:r>
          </w:p>
        </w:tc>
        <w:tc>
          <w:tcPr/>
          <w:p>
            <w:pPr>
              <w:pStyle w:val="Compact"/>
              <w:jc w:val="left"/>
            </w:pPr>
            <w:r>
              <w:t xml:space="preserve">SAC 998451</w:t>
            </w:r>
          </w:p>
        </w:tc>
        <w:tc>
          <w:tcPr/>
          <w:p>
            <w:pPr>
              <w:pStyle w:val="Compact"/>
              <w:jc w:val="left"/>
            </w:pPr>
            <w:r>
              <w:t xml:space="preserve">25 hrs</w:t>
            </w:r>
          </w:p>
        </w:tc>
        <w:tc>
          <w:tcPr/>
          <w:p>
            <w:pPr>
              <w:pStyle w:val="Compact"/>
              <w:jc w:val="left"/>
            </w:pPr>
            <w:r>
              <w:t xml:space="preserve">₹ 4,500</w:t>
            </w:r>
          </w:p>
        </w:tc>
        <w:tc>
          <w:tcPr/>
          <w:p>
            <w:pPr>
              <w:pStyle w:val="Compact"/>
              <w:jc w:val="left"/>
            </w:pPr>
            <w:r>
              <w:t xml:space="preserve">₹ 1,12,500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(Taxable Value)</w:t>
            </w:r>
          </w:p>
        </w:tc>
        <w:tc>
          <w:tcPr/>
          <w:p>
            <w:pPr>
              <w:pStyle w:val="Compact"/>
              <w:jc w:val="left"/>
            </w:pPr>
            <w:r>
              <w:t xml:space="preserve">₹ 13,40,000.00</w:t>
            </w:r>
          </w:p>
        </w:tc>
      </w:tr>
      <w:tr>
        <w:tc>
          <w:tcPr/>
          <w:p>
            <w:pPr>
              <w:pStyle w:val="Compact"/>
              <w:jc w:val="left"/>
            </w:pPr>
            <w:r>
              <w:t xml:space="preserve">GST @ 18% (CGST 9% + SGST 9%)</w:t>
            </w:r>
          </w:p>
        </w:tc>
        <w:tc>
          <w:tcPr/>
          <w:p>
            <w:pPr>
              <w:pStyle w:val="Compact"/>
              <w:jc w:val="left"/>
            </w:pPr>
            <w:r>
              <w:t xml:space="preserve">₹ 2,41,200.00</w:t>
            </w:r>
          </w:p>
        </w:tc>
      </w:tr>
      <w:tr>
        <w:tc>
          <w:tcPr/>
          <w:p>
            <w:pPr>
              <w:pStyle w:val="Compact"/>
              <w:jc w:val="left"/>
            </w:pPr>
            <w:r>
              <w:t xml:space="preserve">Less: Advance Payment Received (Invoice DPSA/2025/ND/0410)</w:t>
            </w:r>
          </w:p>
        </w:tc>
        <w:tc>
          <w:tcPr/>
          <w:p>
            <w:pPr>
              <w:pStyle w:val="Compact"/>
              <w:jc w:val="left"/>
            </w:pPr>
            <w:r>
              <w:t xml:space="preserve">(₹ 5,00,000.00)</w:t>
            </w:r>
          </w:p>
        </w:tc>
      </w:tr>
      <w:tr>
        <w:tc>
          <w:tcPr/>
          <w:p>
            <w:pPr>
              <w:pStyle w:val="Compact"/>
              <w:jc w:val="left"/>
            </w:pPr>
            <w:r>
              <w:t xml:space="preserve">Net Payable Amount</w:t>
            </w:r>
          </w:p>
        </w:tc>
        <w:tc>
          <w:tcPr/>
          <w:p>
            <w:pPr>
              <w:pStyle w:val="Compact"/>
              <w:jc w:val="left"/>
            </w:pPr>
            <w:r>
              <w:t xml:space="preserve">₹ 1,08,200.00</w:t>
            </w:r>
          </w:p>
        </w:tc>
      </w:tr>
    </w:tbl>
    <w:bookmarkStart w:id="24" w:name="important-notes-regarding-this-invoice"/>
    <w:p>
      <w:pPr>
        <w:pStyle w:val="Heading3"/>
      </w:pPr>
      <w:r>
        <w:t xml:space="preserve">Important Notes Regarding This Invoice</w:t>
      </w:r>
    </w:p>
    <w:p>
      <w:pPr>
        <w:pStyle w:val="FirstParagraph"/>
      </w:pPr>
      <w:r>
        <w:t xml:space="preserve">1. This Invoice is issued in accordance with the Goods and Services Tax (GST) Act, 2017, and applicable rules under the Central Board of Indirect Taxes and Customs (CBIC), Government of India, New Delhi.</w:t>
      </w:r>
    </w:p>
    <w:p>
      <w:pPr>
        <w:pStyle w:val="BodyText"/>
      </w:pPr>
      <w:r>
        <w:t xml:space="preserve">2. All services rendered under this Invoice have been provided exclusively to the Politician named above in the capacity of a sitting Member of Parliament representing the New Delhi Central constituency in India New Delhi.</w:t>
      </w:r>
    </w:p>
    <w:p>
      <w:pPr>
        <w:pStyle w:val="BodyText"/>
      </w:pPr>
      <w:r>
        <w:t xml:space="preserve">3. The Politician's office is requested to process payment within the stipulated due date to avoid any late-payment interest as per the terms of the master service agreement (Contract Ref: DPSA/CON/2025/ND/012).</w:t>
      </w:r>
    </w:p>
    <w:p>
      <w:pPr>
        <w:pStyle w:val="BodyText"/>
      </w:pPr>
      <w:r>
        <w:t xml:space="preserve">4. This Invoice shall be valid for a period of 30 days from the date of issue. Any queries regarding this Invoice must be directed to the billing department at the address mentioned above in New Delhi, India.</w:t>
      </w:r>
    </w:p>
    <w:p>
      <w:pPr>
        <w:pStyle w:val="BodyText"/>
      </w:pPr>
      <w:r>
        <w:t xml:space="preserve">5. All intellectual property, research outputs, and strategic documents generated under this engagement remain the exclusive property of the Politician's office upon full and final settlement of this Invoice.</w:t>
      </w:r>
    </w:p>
    <w:bookmarkEnd w:id="24"/>
    <w:bookmarkStart w:id="25" w:name="payment-terms-banking-details"/>
    <w:p>
      <w:pPr>
        <w:pStyle w:val="Heading3"/>
      </w:pPr>
      <w:r>
        <w:t xml:space="preserve">Payment Terms &amp; Banking Details</w:t>
      </w:r>
    </w:p>
    <w:p>
      <w:pPr>
        <w:pStyle w:val="FirstParagraph"/>
      </w:pPr>
      <w:r>
        <w:rPr>
          <w:bCs/>
          <w:b/>
        </w:rPr>
        <w:t xml:space="preserve">Mode of Payment:</w:t>
      </w:r>
      <w:r>
        <w:t xml:space="preserve"> </w:t>
      </w:r>
      <w:r>
        <w:t xml:space="preserve">NEFT / RTGS / UPI (Government of India approved channels)</w:t>
      </w:r>
    </w:p>
    <w:p>
      <w:pPr>
        <w:pStyle w:val="BodyText"/>
      </w:pPr>
      <w:r>
        <w:rPr>
          <w:bCs/>
          <w:b/>
        </w:rPr>
        <w:t xml:space="preserve">Bank Name:</w:t>
      </w:r>
      <w:r>
        <w:t xml:space="preserve"> </w:t>
      </w:r>
      <w:r>
        <w:t xml:space="preserve">State Bank of India, Connaught Place Branch, New Delhi</w:t>
      </w:r>
    </w:p>
    <w:p>
      <w:pPr>
        <w:pStyle w:val="BodyText"/>
      </w:pPr>
      <w:r>
        <w:rPr>
          <w:bCs/>
          <w:b/>
        </w:rPr>
        <w:t xml:space="preserve">Account Name:</w:t>
      </w:r>
      <w:r>
        <w:t xml:space="preserve"> </w:t>
      </w:r>
      <w:r>
        <w:t xml:space="preserve">Delhi Political Strategy &amp; Advisory LLP</w:t>
      </w:r>
    </w:p>
    <w:p>
      <w:pPr>
        <w:pStyle w:val="BodyText"/>
      </w:pPr>
      <w:r>
        <w:rPr>
          <w:bCs/>
          <w:b/>
        </w:rPr>
        <w:t xml:space="preserve">Account Number:</w:t>
      </w:r>
      <w:r>
        <w:t xml:space="preserve"> </w:t>
      </w:r>
      <w:r>
        <w:t xml:space="preserve">3015XXXXXX1234</w:t>
      </w:r>
    </w:p>
    <w:p>
      <w:pPr>
        <w:pStyle w:val="BodyText"/>
      </w:pPr>
      <w:r>
        <w:rPr>
          <w:bCs/>
          <w:b/>
        </w:rPr>
        <w:t xml:space="preserve">IFSC Code:</w:t>
      </w:r>
      <w:r>
        <w:t xml:space="preserve"> </w:t>
      </w:r>
      <w:r>
        <w:t xml:space="preserve">SBIN0001234</w:t>
      </w:r>
    </w:p>
    <w:p>
      <w:pPr>
        <w:pStyle w:val="BodyText"/>
      </w:pPr>
      <w:r>
        <w:rPr>
          <w:bCs/>
          <w:b/>
        </w:rPr>
        <w:t xml:space="preserve">UPI ID:</w:t>
      </w:r>
      <w:r>
        <w:t xml:space="preserve"> </w:t>
      </w:r>
      <w:r>
        <w:t xml:space="preserve">delhipoliticalstrategy@okaxis</w:t>
      </w:r>
    </w:p>
    <w:p>
      <w:pPr>
        <w:pStyle w:val="BodyText"/>
      </w:pPr>
      <w:r>
        <w:rPr>
          <w:bCs/>
          <w:b/>
        </w:rPr>
        <w:t xml:space="preserve">Payment Reference:</w:t>
      </w:r>
      <w:r>
        <w:t xml:space="preserve"> </w:t>
      </w:r>
      <w:r>
        <w:t xml:space="preserve">Kindly quote Invoice No. DPSA/2025/ND/0472 in the remarks field.</w:t>
      </w:r>
    </w:p>
    <w:p>
      <w:pPr>
        <w:pStyle w:val="BodyText"/>
      </w:pPr>
      <w:r>
        <w:rPr>
          <w:bCs/>
          <w:b/>
        </w:rPr>
        <w:t xml:space="preserve">Terms:</w:t>
      </w:r>
      <w:r>
        <w:t xml:space="preserve"> </w:t>
      </w:r>
      <w:r>
        <w:t xml:space="preserve">Payment due within 15 days from the date of this Invoice. A late fee of 1.5% per month shall apply on overdue balances as per the master agreement signed in India New Delhi.</w:t>
      </w:r>
    </w:p>
    <w:bookmarkEnd w:id="25"/>
    <w:p>
      <w:pPr>
        <w:pStyle w:val="BodyText"/>
      </w:pPr>
      <w:r>
        <w:rPr>
          <w:bCs/>
          <w:b/>
        </w:rPr>
        <w:t xml:space="preserve">Delhi Political Strategy &amp; Advisory LLP</w:t>
      </w:r>
      <w:r>
        <w:t xml:space="preserve"> </w:t>
      </w:r>
      <w:r>
        <w:t xml:space="preserve">| Registered Office: 14, Parliament Street, Connaught Place, New Delhi, India – 110001</w:t>
      </w:r>
    </w:p>
    <w:p>
      <w:pPr>
        <w:pStyle w:val="BodyText"/>
      </w:pPr>
      <w:r>
        <w:t xml:space="preserve">CIN: U74999DL2019PTC345678 | GSTIN: 07AAACD1234F1Z5 | IEC: 07120XXXXXX</w:t>
      </w:r>
    </w:p>
    <w:p>
      <w:pPr>
        <w:pStyle w:val="BodyText"/>
      </w:pPr>
      <w:r>
        <w:t xml:space="preserve">This Invoice is a computer-generated document and does not require a physical signature. It is valid under the Information Technology Act, 2000, Government of India.</w:t>
      </w:r>
    </w:p>
    <w:p>
      <w:pPr>
        <w:pStyle w:val="BodyText"/>
      </w:pPr>
      <w:r>
        <w:t xml:space="preserve">For any disputes arising from this Invoice, the jurisdiction shall be the competent courts in New Delhi, National Capital Territory of India.</w:t>
      </w:r>
    </w:p>
    <w:p>
      <w:pPr>
        <w:pStyle w:val="BodyText"/>
      </w:pPr>
      <w:r>
        <w:t xml:space="preserve">Thank you for your business. We remain committed to supporting the Politician's public service mandate in India New Delhi and beyond.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Political Consultancy Services - India New Delhi</dc:title>
  <dc:creator/>
  <dc:language>en</dc:language>
  <cp:keywords/>
  <dcterms:created xsi:type="dcterms:W3CDTF">2026-10-10T01:59:44Z</dcterms:created>
  <dcterms:modified xsi:type="dcterms:W3CDTF">2026-10-10T01:59:44Z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