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Politician</w:t>
      </w:r>
      <w:r>
        <w:t xml:space="preserve"> </w:t>
      </w:r>
      <w:r>
        <w:t xml:space="preserve">Advisory</w:t>
      </w:r>
      <w:r>
        <w:t xml:space="preserve"> </w:t>
      </w:r>
      <w:r>
        <w:t xml:space="preserve">Services</w:t>
      </w:r>
      <w:r>
        <w:t xml:space="preserve"> </w:t>
      </w:r>
      <w:r>
        <w:t xml:space="preserve">-</w:t>
      </w:r>
      <w:r>
        <w:t xml:space="preserve"> </w:t>
      </w:r>
      <w:r>
        <w:t xml:space="preserve">Indonesia</w:t>
      </w:r>
      <w:r>
        <w:t xml:space="preserve"> </w:t>
      </w:r>
      <w:r>
        <w:t xml:space="preserve">Jakarta</w:t>
      </w:r>
    </w:p>
    <w:p>
      <w:pPr>
        <w:pStyle w:val="FirstParagraph"/>
      </w:pPr>
      <w:r>
        <w:t xml:space="preserve">INVOICE</w:t>
      </w:r>
    </w:p>
    <w:p>
      <w:pPr>
        <w:pStyle w:val="BodyText"/>
      </w:pPr>
      <w:r>
        <w:t xml:space="preserve">Political Advisory &amp; Campaign Consultation Services</w:t>
      </w:r>
    </w:p>
    <w:p>
      <w:pPr>
        <w:pStyle w:val="BodyText"/>
      </w:pPr>
      <w:r>
        <w:t xml:space="preserve">Official Invoice – Indonesia Jakarta</w:t>
      </w:r>
    </w:p>
    <w:bookmarkStart w:id="20" w:name="invoice-number"/>
    <w:p>
      <w:pPr>
        <w:pStyle w:val="Heading3"/>
      </w:pPr>
      <w:r>
        <w:t xml:space="preserve">Invoice Number:</w:t>
      </w:r>
    </w:p>
    <w:p>
      <w:pPr>
        <w:pStyle w:val="FirstParagraph"/>
      </w:pPr>
      <w:r>
        <w:t xml:space="preserve">INV-JKT-2025-04871</w:t>
      </w:r>
    </w:p>
    <w:bookmarkEnd w:id="20"/>
    <w:bookmarkStart w:id="21" w:name="issue-date"/>
    <w:p>
      <w:pPr>
        <w:pStyle w:val="Heading3"/>
      </w:pPr>
      <w:r>
        <w:t xml:space="preserve">Issue Date:</w:t>
      </w:r>
    </w:p>
    <w:p>
      <w:pPr>
        <w:pStyle w:val="FirstParagraph"/>
      </w:pPr>
      <w:r>
        <w:t xml:space="preserve">15 June 2025</w:t>
      </w:r>
    </w:p>
    <w:bookmarkEnd w:id="21"/>
    <w:bookmarkStart w:id="22" w:name="due-date"/>
    <w:p>
      <w:pPr>
        <w:pStyle w:val="Heading3"/>
      </w:pPr>
      <w:r>
        <w:t xml:space="preserve">Due Date:</w:t>
      </w:r>
    </w:p>
    <w:p>
      <w:pPr>
        <w:pStyle w:val="FirstParagraph"/>
      </w:pPr>
      <w:r>
        <w:t xml:space="preserve">30 June 2025</w:t>
      </w:r>
    </w:p>
    <w:bookmarkEnd w:id="22"/>
    <w:bookmarkStart w:id="23" w:name="payment-terms"/>
    <w:p>
      <w:pPr>
        <w:pStyle w:val="Heading3"/>
      </w:pPr>
      <w:r>
        <w:t xml:space="preserve">Payment Terms:</w:t>
      </w:r>
    </w:p>
    <w:p>
      <w:pPr>
        <w:pStyle w:val="FirstParagraph"/>
      </w:pPr>
      <w:r>
        <w:t xml:space="preserve">Net 15 Days</w:t>
      </w:r>
    </w:p>
    <w:bookmarkEnd w:id="23"/>
    <w:bookmarkStart w:id="24" w:name="issued-by-politician"/>
    <w:p>
      <w:pPr>
        <w:pStyle w:val="Heading4"/>
      </w:pPr>
      <w:r>
        <w:t xml:space="preserve">Issued By (Politician)</w:t>
      </w:r>
    </w:p>
    <w:p>
      <w:pPr>
        <w:pStyle w:val="FirstParagraph"/>
      </w:pPr>
      <w:r>
        <w:rPr>
          <w:bCs/>
          <w:b/>
        </w:rPr>
        <w:t xml:space="preserve">H. Dr. Ir. Bambang Sutrisno, M.Si.</w:t>
      </w:r>
    </w:p>
    <w:p>
      <w:pPr>
        <w:pStyle w:val="BodyText"/>
      </w:pPr>
      <w:r>
        <w:t xml:space="preserve">Senior Politician &amp; Public Policy Advisor</w:t>
      </w:r>
    </w:p>
    <w:p>
      <w:pPr>
        <w:pStyle w:val="BodyText"/>
      </w:pPr>
      <w:r>
        <w:t xml:space="preserve">Office of the Politician, Gedung DPR/MPR</w:t>
      </w:r>
    </w:p>
    <w:p>
      <w:pPr>
        <w:pStyle w:val="BodyText"/>
      </w:pPr>
      <w:r>
        <w:t xml:space="preserve">Jl. Gatot Subroto Kav. 4, Jakarta Selatan</w:t>
      </w:r>
    </w:p>
    <w:p>
      <w:pPr>
        <w:pStyle w:val="BodyText"/>
      </w:pPr>
      <w:r>
        <w:t xml:space="preserve">Indonesia Jakarta, 12950</w:t>
      </w:r>
    </w:p>
    <w:p>
      <w:pPr>
        <w:pStyle w:val="BodyText"/>
      </w:pPr>
      <w:r>
        <w:t xml:space="preserve">Tel: +62-21-5710-2233</w:t>
      </w:r>
    </w:p>
    <w:p>
      <w:pPr>
        <w:pStyle w:val="BodyText"/>
      </w:pPr>
      <w:r>
        <w:t xml:space="preserve">Email: b.sutrisno@politician-jakarta.id</w:t>
      </w:r>
    </w:p>
    <w:p>
      <w:pPr>
        <w:pStyle w:val="BodyText"/>
      </w:pPr>
      <w:r>
        <w:t xml:space="preserve">NPWP: 02.456.789.0-431.000</w:t>
      </w:r>
    </w:p>
    <w:bookmarkEnd w:id="24"/>
    <w:bookmarkStart w:id="25" w:name="issued-to-client"/>
    <w:p>
      <w:pPr>
        <w:pStyle w:val="Heading4"/>
      </w:pPr>
      <w:r>
        <w:t xml:space="preserve">Issued To (Client)</w:t>
      </w:r>
    </w:p>
    <w:p>
      <w:pPr>
        <w:pStyle w:val="FirstParagraph"/>
      </w:pPr>
      <w:r>
        <w:rPr>
          <w:bCs/>
          <w:b/>
        </w:rPr>
        <w:t xml:space="preserve">PT Nusantara Political Development Corp.</w:t>
      </w:r>
    </w:p>
    <w:p>
      <w:pPr>
        <w:pStyle w:val="BodyText"/>
      </w:pPr>
      <w:r>
        <w:t xml:space="preserve">Attn: Ibu Sari Wulandari, Director of Operations</w:t>
      </w:r>
    </w:p>
    <w:p>
      <w:pPr>
        <w:pStyle w:val="BodyText"/>
      </w:pPr>
      <w:r>
        <w:t xml:space="preserve">Jl. Jend. Sudirman Kav. 52-53, Menara Sudirman Lt. 28</w:t>
      </w:r>
    </w:p>
    <w:p>
      <w:pPr>
        <w:pStyle w:val="BodyText"/>
      </w:pPr>
      <w:r>
        <w:t xml:space="preserve">Indonesia Jakarta, 12190</w:t>
      </w:r>
    </w:p>
    <w:p>
      <w:pPr>
        <w:pStyle w:val="BodyText"/>
      </w:pPr>
      <w:r>
        <w:t xml:space="preserve">Tel: +62-21-5150-8899</w:t>
      </w:r>
    </w:p>
    <w:p>
      <w:pPr>
        <w:pStyle w:val="BodyText"/>
      </w:pPr>
      <w:r>
        <w:t xml:space="preserve">Email: operations@nusantapoldev.co.id</w:t>
      </w:r>
    </w:p>
    <w:p>
      <w:pPr>
        <w:pStyle w:val="BodyText"/>
      </w:pPr>
      <w:r>
        <w:t xml:space="preserve">NPWP: 09.123.456.7-012.000</w:t>
      </w:r>
    </w:p>
    <w:bookmarkEnd w:id="25"/>
    <w:bookmarkStart w:id="28" w:name="X573a5ad47b01e3f06fb2d2582ed44bf986691dc"/>
    <w:p>
      <w:pPr>
        <w:pStyle w:val="Heading3"/>
      </w:pPr>
      <w:r>
        <w:t xml:space="preserve">Description of Services Rendered by the Politician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Price (IDR)</w:t>
            </w:r>
          </w:p>
        </w:tc>
        <w:tc>
          <w:tcPr/>
          <w:p>
            <w:pPr>
              <w:pStyle w:val="Compact"/>
              <w:jc w:val="left"/>
            </w:pPr>
            <w:r>
              <w:t xml:space="preserve">Amount (IDR)</w:t>
            </w:r>
          </w:p>
        </w:tc>
      </w:tr>
      <w:tr>
        <w:tc>
          <w:tcPr/>
          <w:p>
            <w:pPr>
              <w:pStyle w:val="Compact"/>
              <w:jc w:val="left"/>
            </w:pPr>
            <w:r>
              <w:t xml:space="preserve">1</w:t>
            </w:r>
          </w:p>
        </w:tc>
        <w:tc>
          <w:tcPr/>
          <w:p>
            <w:pPr>
              <w:pStyle w:val="Compact"/>
              <w:jc w:val="left"/>
            </w:pPr>
            <w:r>
              <w:t xml:space="preserve">Strategic political consultation session for regional election campaign planning in Indonesia Jakarta. The Politician provided comprehensive advisory on voter engagement strategies, policy positioning, and media outreach frameworks tailored to the Jakarta metropolitan electorate.</w:t>
            </w:r>
          </w:p>
        </w:tc>
        <w:tc>
          <w:tcPr/>
          <w:p>
            <w:pPr>
              <w:pStyle w:val="Compact"/>
              <w:jc w:val="left"/>
            </w:pPr>
            <w:r>
              <w:t xml:space="preserve">02 Jun 2025</w:t>
            </w:r>
          </w:p>
        </w:tc>
        <w:tc>
          <w:tcPr/>
          <w:p>
            <w:pPr>
              <w:pStyle w:val="Compact"/>
              <w:jc w:val="left"/>
            </w:pPr>
            <w:r>
              <w:t xml:space="preserve">1</w:t>
            </w:r>
          </w:p>
        </w:tc>
        <w:tc>
          <w:tcPr/>
          <w:p>
            <w:pPr>
              <w:pStyle w:val="Compact"/>
              <w:jc w:val="left"/>
            </w:pPr>
            <w:r>
              <w:t xml:space="preserve">25,000,000</w:t>
            </w:r>
          </w:p>
        </w:tc>
        <w:tc>
          <w:tcPr/>
          <w:p>
            <w:pPr>
              <w:pStyle w:val="Compact"/>
              <w:jc w:val="left"/>
            </w:pPr>
            <w:r>
              <w:t xml:space="preserve">25,000,000</w:t>
            </w:r>
          </w:p>
        </w:tc>
      </w:tr>
      <w:tr>
        <w:tc>
          <w:tcPr/>
          <w:p>
            <w:pPr>
              <w:pStyle w:val="Compact"/>
              <w:jc w:val="left"/>
            </w:pPr>
            <w:r>
              <w:t xml:space="preserve">2</w:t>
            </w:r>
          </w:p>
        </w:tc>
        <w:tc>
          <w:tcPr/>
          <w:p>
            <w:pPr>
              <w:pStyle w:val="Compact"/>
              <w:jc w:val="left"/>
            </w:pPr>
            <w:r>
              <w:t xml:space="preserve">Public speaking engagement and keynote address at the Indonesia Jakarta Civic Leadership Forum. The Politician delivered a 90-minute address on governance reform, transparency in public administration, and community-driven development initiatives for the Jakarta region.</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3</w:t>
            </w:r>
          </w:p>
        </w:tc>
        <w:tc>
          <w:tcPr/>
          <w:p>
            <w:pPr>
              <w:pStyle w:val="Compact"/>
              <w:jc w:val="left"/>
            </w:pPr>
            <w:r>
              <w:t xml:space="preserve">Policy whitepaper development and legislative advisory. The Politician authored a 45-page policy document addressing urban infrastructure challenges in Indonesia Jakarta, including transportation network modernization, flood mitigation strategies, and sustainable housing frameworks for the capital region.</w:t>
            </w:r>
          </w:p>
        </w:tc>
        <w:tc>
          <w:tcPr/>
          <w:p>
            <w:pPr>
              <w:pStyle w:val="Compact"/>
              <w:jc w:val="left"/>
            </w:pPr>
            <w:r>
              <w:t xml:space="preserve">08 Jun 2025</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4</w:t>
            </w:r>
          </w:p>
        </w:tc>
        <w:tc>
          <w:tcPr/>
          <w:p>
            <w:pPr>
              <w:pStyle w:val="Compact"/>
              <w:jc w:val="left"/>
            </w:pPr>
            <w:r>
              <w:t xml:space="preserve">Stakeholder coordination and inter-party negotiation facilitation. The Politician mediated discussions between three political factions regarding the Indonesia Jakarta municipal budget allocation for fiscal year 2025/2026, ensuring consensus on priority development sectors.</w:t>
            </w:r>
          </w:p>
        </w:tc>
        <w:tc>
          <w:tcPr/>
          <w:p>
            <w:pPr>
              <w:pStyle w:val="Compact"/>
              <w:jc w:val="left"/>
            </w:pPr>
            <w:r>
              <w:t xml:space="preserve">10 Jun 2025</w:t>
            </w:r>
          </w:p>
        </w:tc>
        <w:tc>
          <w:tcPr/>
          <w:p>
            <w:pPr>
              <w:pStyle w:val="Compact"/>
              <w:jc w:val="left"/>
            </w:pPr>
            <w:r>
              <w:t xml:space="preserve">2</w:t>
            </w:r>
          </w:p>
        </w:tc>
        <w:tc>
          <w:tcPr/>
          <w:p>
            <w:pPr>
              <w:pStyle w:val="Compact"/>
              <w:jc w:val="left"/>
            </w:pPr>
            <w:r>
              <w:t xml:space="preserve">12,000,000</w:t>
            </w:r>
          </w:p>
        </w:tc>
        <w:tc>
          <w:tcPr/>
          <w:p>
            <w:pPr>
              <w:pStyle w:val="Compact"/>
              <w:jc w:val="left"/>
            </w:pPr>
            <w:r>
              <w:t xml:space="preserve">24,000,000</w:t>
            </w:r>
          </w:p>
        </w:tc>
      </w:tr>
      <w:tr>
        <w:tc>
          <w:tcPr/>
          <w:p>
            <w:pPr>
              <w:pStyle w:val="Compact"/>
              <w:jc w:val="left"/>
            </w:pPr>
            <w:r>
              <w:t xml:space="preserve">5</w:t>
            </w:r>
          </w:p>
        </w:tc>
        <w:tc>
          <w:tcPr/>
          <w:p>
            <w:pPr>
              <w:pStyle w:val="Compact"/>
              <w:jc w:val="left"/>
            </w:pPr>
            <w:r>
              <w:t xml:space="preserve">Campaign materials review and political messaging audit. The Politician conducted a thorough review of the client's proposed campaign materials, providing written feedback on tone, policy accuracy, legal compliance with Indonesian election law (UU No. 7 Tahun 2017), and alignment with the Indonesia Jakarta voter demographic profile.</w:t>
            </w:r>
          </w:p>
        </w:tc>
        <w:tc>
          <w:tcPr/>
          <w:p>
            <w:pPr>
              <w:pStyle w:val="Compact"/>
              <w:jc w:val="left"/>
            </w:pPr>
            <w:r>
              <w:t xml:space="preserve">12 Jun 2025</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6</w:t>
            </w:r>
          </w:p>
        </w:tc>
        <w:tc>
          <w:tcPr/>
          <w:p>
            <w:pPr>
              <w:pStyle w:val="Compact"/>
              <w:jc w:val="left"/>
            </w:pPr>
            <w:r>
              <w:t xml:space="preserve">Follow-up advisory call and implementation roadmap session. The Politician held a 3-hour virtual session to walk the client team through the implementation timeline, assign accountability matrices, and establish bi-weekly check-in protocols for the remainder of the engagement period in Indonesia Jakarta.</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10,000,000</w:t>
            </w:r>
          </w:p>
        </w:tc>
        <w:tc>
          <w:tcPr/>
          <w:p>
            <w:pPr>
              <w:pStyle w:val="Compact"/>
              <w:jc w:val="left"/>
            </w:pPr>
            <w:r>
              <w:t xml:space="preserve">10,000,000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IDR 124,500,000</w:t>
            </w:r>
          </w:p>
        </w:tc>
      </w:tr>
      <w:tr>
        <w:tc>
          <w:tcPr/>
          <w:p>
            <w:pPr>
              <w:pStyle w:val="Compact"/>
              <w:jc w:val="left"/>
            </w:pPr>
            <w:r>
              <w:t xml:space="preserve">VAT (PPN) 11%</w:t>
            </w:r>
          </w:p>
        </w:tc>
        <w:tc>
          <w:tcPr/>
          <w:p>
            <w:pPr>
              <w:pStyle w:val="Compact"/>
              <w:jc w:val="right"/>
            </w:pPr>
            <w:r>
              <w:t xml:space="preserve">IDR 13,695,000</w:t>
            </w:r>
          </w:p>
        </w:tc>
      </w:tr>
      <w:tr>
        <w:tc>
          <w:tcPr/>
          <w:p>
            <w:pPr>
              <w:pStyle w:val="Compact"/>
              <w:jc w:val="left"/>
            </w:pPr>
            <w:r>
              <w:t xml:space="preserve">Withholding Tax (PPh 23) 2%</w:t>
            </w:r>
          </w:p>
        </w:tc>
        <w:tc>
          <w:tcPr/>
          <w:p>
            <w:pPr>
              <w:pStyle w:val="Compact"/>
              <w:jc w:val="right"/>
            </w:pPr>
            <w:r>
              <w:t xml:space="preserve">(IDR 2,490,000)</w:t>
            </w:r>
          </w:p>
        </w:tc>
      </w:tr>
      <w:tr>
        <w:tc>
          <w:tcPr/>
          <w:p>
            <w:pPr>
              <w:pStyle w:val="Compact"/>
              <w:jc w:val="left"/>
            </w:pPr>
            <w:r>
              <w:t xml:space="preserve">Grand Total Due</w:t>
            </w:r>
          </w:p>
        </w:tc>
        <w:tc>
          <w:tcPr/>
          <w:p>
            <w:pPr>
              <w:pStyle w:val="Compact"/>
              <w:jc w:val="right"/>
            </w:pPr>
            <w:r>
              <w:t xml:space="preserve">IDR 135,705,000</w:t>
            </w:r>
          </w:p>
        </w:tc>
      </w:tr>
    </w:tbl>
    <w:bookmarkStart w:id="26" w:name="payment-instructions"/>
    <w:p>
      <w:pPr>
        <w:pStyle w:val="Heading4"/>
      </w:pPr>
      <w:r>
        <w:t xml:space="preserve">Payment Instructions</w:t>
      </w:r>
    </w:p>
    <w:p>
      <w:pPr>
        <w:pStyle w:val="FirstParagraph"/>
      </w:pPr>
      <w:r>
        <w:rPr>
          <w:bCs/>
          <w:b/>
        </w:rPr>
        <w:t xml:space="preserve">Bank:</w:t>
      </w:r>
      <w:r>
        <w:t xml:space="preserve"> </w:t>
      </w:r>
      <w:r>
        <w:t xml:space="preserve">Bank Rakyat Indonesia (BRI) – Indonesia Jakarta Branch</w:t>
      </w:r>
    </w:p>
    <w:p>
      <w:pPr>
        <w:pStyle w:val="BodyText"/>
      </w:pPr>
      <w:r>
        <w:rPr>
          <w:bCs/>
          <w:b/>
        </w:rPr>
        <w:t xml:space="preserve">Account Name:</w:t>
      </w:r>
      <w:r>
        <w:t xml:space="preserve"> </w:t>
      </w:r>
      <w:r>
        <w:t xml:space="preserve">H. Dr. Ir. Bambang Sutrisno, M.Si.</w:t>
      </w:r>
    </w:p>
    <w:p>
      <w:pPr>
        <w:pStyle w:val="BodyText"/>
      </w:pPr>
      <w:r>
        <w:rPr>
          <w:bCs/>
          <w:b/>
        </w:rPr>
        <w:t xml:space="preserve">Account Number:</w:t>
      </w:r>
      <w:r>
        <w:t xml:space="preserve"> </w:t>
      </w:r>
      <w:r>
        <w:t xml:space="preserve">0021-0100-1234-5678-9</w:t>
      </w:r>
    </w:p>
    <w:p>
      <w:pPr>
        <w:pStyle w:val="BodyText"/>
      </w:pPr>
      <w:r>
        <w:rPr>
          <w:bCs/>
          <w:b/>
        </w:rPr>
        <w:t xml:space="preserve">SWIFT Code:</w:t>
      </w:r>
      <w:r>
        <w:t xml:space="preserve"> </w:t>
      </w:r>
      <w:r>
        <w:t xml:space="preserve">BRINIDJA</w:t>
      </w:r>
    </w:p>
    <w:p>
      <w:pPr>
        <w:pStyle w:val="BodyText"/>
      </w:pPr>
      <w:r>
        <w:rPr>
          <w:bCs/>
          <w:b/>
        </w:rPr>
        <w:t xml:space="preserve">Reference:</w:t>
      </w:r>
      <w:r>
        <w:t xml:space="preserve"> </w:t>
      </w:r>
      <w:r>
        <w:t xml:space="preserve">INV-JKT-2025-04871</w:t>
      </w:r>
    </w:p>
    <w:p>
      <w:pPr>
        <w:pStyle w:val="BodyText"/>
      </w:pPr>
      <w:r>
        <w:t xml:space="preserve">Please ensure the full amount of this Invoice is remitted by the due date to avoid late payment penalties as stipulated in the service agreement. All payments must be made in Indonesian Rupiah (IDR) to the designated account in Indonesia Jakarta.</w:t>
      </w:r>
    </w:p>
    <w:bookmarkEnd w:id="26"/>
    <w:bookmarkStart w:id="27" w:name="important-notes-terms"/>
    <w:p>
      <w:pPr>
        <w:pStyle w:val="Heading4"/>
      </w:pPr>
      <w:r>
        <w:t xml:space="preserve">Important Notes &amp; Terms</w:t>
      </w:r>
    </w:p>
    <w:p>
      <w:pPr>
        <w:pStyle w:val="FirstParagraph"/>
      </w:pPr>
      <w:r>
        <w:t xml:space="preserve">1. This Invoice is issued in accordance with the Service Agreement dated 20 May 2025 between the Politician (H. Dr. Ir. Bambang Sutrisno, M.Si.) and PT Nusantara Political Development Corp. for political advisory services rendered in Indonesia Jakarta.</w:t>
      </w:r>
    </w:p>
    <w:p>
      <w:pPr>
        <w:pStyle w:val="BodyText"/>
      </w:pPr>
      <w:r>
        <w:t xml:space="preserve">2. All services described in this Invoice were performed by the Politician or under the direct supervision of the Politician's office in Indonesia Jakarta. The Politician retains all intellectual property rights over policy documents, strategic frameworks, and advisory materials produced during the engagement.</w:t>
      </w:r>
    </w:p>
    <w:p>
      <w:pPr>
        <w:pStyle w:val="BodyText"/>
      </w:pPr>
      <w:r>
        <w:t xml:space="preserve">3. Payment is due within fifteen (15) calendar days from the issue date of this Invoice. Late payments shall incur a penalty of 1.5% per month as per Indonesian commercial law (KUHPerdata).</w:t>
      </w:r>
    </w:p>
    <w:p>
      <w:pPr>
        <w:pStyle w:val="BodyText"/>
      </w:pPr>
      <w:r>
        <w:t xml:space="preserve">4. This Invoice is subject to the tax regulations of the Republic of Indonesia. The Politician is registered as a taxable entity with the Directorate General of Taxes (Ditjen Pajak) in Indonesia Jakarta under the NPWP number stated above.</w:t>
      </w:r>
    </w:p>
    <w:p>
      <w:pPr>
        <w:pStyle w:val="BodyText"/>
      </w:pPr>
      <w:r>
        <w:t xml:space="preserve">5. Any disputes arising from this Invoice or the underlying services shall be resolved through the Jakarta District Court (Pengadilan Negeri Jakarta Pusat) in Indonesia Jakarta, in accordance with Indonesian civil procedure law.</w:t>
      </w:r>
    </w:p>
    <w:p>
      <w:pPr>
        <w:pStyle w:val="BodyText"/>
      </w:pPr>
      <w:r>
        <w:t xml:space="preserve">6. The Politician confirms that all services rendered comply with the Code of Ethics for Politicians in Indonesia (Kode Etik Politikus) and the regulations of the General Elections Commission (KPU) regarding political consulting activities.</w:t>
      </w:r>
    </w:p>
    <w:bookmarkEnd w:id="27"/>
    <w:p>
      <w:pPr>
        <w:pStyle w:val="BodyText"/>
      </w:pPr>
      <w:r>
        <w:rPr>
          <w:bCs/>
          <w:b/>
        </w:rPr>
        <w:t xml:space="preserve">Invoice</w:t>
      </w:r>
      <w:r>
        <w:t xml:space="preserve"> </w:t>
      </w:r>
      <w:r>
        <w:t xml:space="preserve">INV-JKT-2025-04871 | Issued by the Office of the Politician, H. Dr. Ir. Bambang Sutrisno, M.Si. | Indonesia Jakarta, 12950</w:t>
      </w:r>
    </w:p>
    <w:p>
      <w:pPr>
        <w:pStyle w:val="BodyText"/>
      </w:pPr>
      <w:r>
        <w:t xml:space="preserve">This document serves as the official Invoice for political advisory and campaign consultation services. The Politician acknowledges receipt of this engagement and confirms all deliverables have been completed to the satisfaction of both parties in Indonesia Jakarta.</w:t>
      </w:r>
    </w:p>
    <w:p>
      <w:pPr>
        <w:pStyle w:val="BodyText"/>
      </w:pPr>
      <w:r>
        <w:t xml:space="preserve">Authorized Signature: ___________________________   |   H. Dr. Ir. Bambang Sutrisno, M.Si. – Politician &amp; Public Policy Advisor</w:t>
      </w:r>
    </w:p>
    <w:p>
      <w:pPr>
        <w:pStyle w:val="BodyText"/>
      </w:pPr>
      <w:r>
        <w:t xml:space="preserve">Date: 15 June 2025   |   Location: Indonesia Jakarta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Politician Advisory Services - Indonesia Jakarta</dc:title>
  <dc:creator/>
  <dc:language>en</dc:language>
  <cp:keywords/>
  <dcterms:created xsi:type="dcterms:W3CDTF">2026-10-10T05:10:52Z</dcterms:created>
  <dcterms:modified xsi:type="dcterms:W3CDTF">2026-10-10T05:10:52Z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