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t xml:space="preserve">Invoice No: IL-TLV-2025-04871</w:t>
      </w:r>
    </w:p>
    <w:p>
      <w:pPr>
        <w:pStyle w:val="BodyText"/>
      </w:pPr>
      <w:r>
        <w:t xml:space="preserve">Date of Issue: 15 June 2025</w:t>
      </w:r>
    </w:p>
    <w:p>
      <w:pPr>
        <w:pStyle w:val="BodyText"/>
      </w:pPr>
      <w:r>
        <w:t xml:space="preserve">Due Date: 15 July 2025</w:t>
      </w:r>
    </w:p>
    <w:p>
      <w:pPr>
        <w:pStyle w:val="BodyText"/>
      </w:pPr>
      <w:r>
        <w:t xml:space="preserve">POLITICAL ADVISORY SERVICES</w:t>
      </w:r>
    </w:p>
    <w:bookmarkEnd w:id="20"/>
    <w:bookmarkStart w:id="21" w:name="meridian-political-strategy-group"/>
    <w:p>
      <w:pPr>
        <w:pStyle w:val="Heading3"/>
      </w:pPr>
      <w:r>
        <w:t xml:space="preserve">Meridian Political Strategy Group</w:t>
      </w:r>
    </w:p>
    <w:p>
      <w:pPr>
        <w:pStyle w:val="FirstParagraph"/>
      </w:pPr>
      <w:r>
        <w:t xml:space="preserve">142 Rothschild Boulevard, Floor 7</w:t>
      </w:r>
    </w:p>
    <w:p>
      <w:pPr>
        <w:pStyle w:val="BodyText"/>
      </w:pPr>
      <w:r>
        <w:t xml:space="preserve">Tel Aviv, Israel 6350000</w:t>
      </w:r>
    </w:p>
    <w:p>
      <w:pPr>
        <w:pStyle w:val="BodyText"/>
      </w:pPr>
      <w:r>
        <w:t xml:space="preserve">VAT No: 51-804-221-97</w:t>
      </w:r>
    </w:p>
    <w:p>
      <w:pPr>
        <w:pStyle w:val="BodyText"/>
      </w:pPr>
      <w:r>
        <w:t xml:space="preserve">Tel: +972-3-641-8820</w:t>
      </w:r>
    </w:p>
    <w:p>
      <w:pPr>
        <w:pStyle w:val="BodyText"/>
      </w:pPr>
      <w:r>
        <w:t xml:space="preserve">Email: billing@meridianpolitics.co.il</w:t>
      </w:r>
    </w:p>
    <w:bookmarkEnd w:id="21"/>
    <w:bookmarkStart w:id="22" w:name="billed-to-client"/>
    <w:p>
      <w:pPr>
        <w:pStyle w:val="Heading4"/>
      </w:pPr>
      <w:r>
        <w:t xml:space="preserve">Billed To (Client)</w:t>
      </w:r>
    </w:p>
    <w:p>
      <w:pPr>
        <w:pStyle w:val="FirstParagraph"/>
      </w:pPr>
      <w:r>
        <w:rPr>
          <w:bCs/>
          <w:b/>
        </w:rPr>
        <w:t xml:space="preserve">Office of the Politician</w:t>
      </w:r>
    </w:p>
    <w:p>
      <w:pPr>
        <w:pStyle w:val="BodyText"/>
      </w:pPr>
      <w:r>
        <w:t xml:space="preserve">Dr. Amira Ben-David</w:t>
      </w:r>
    </w:p>
    <w:p>
      <w:pPr>
        <w:pStyle w:val="BodyText"/>
      </w:pPr>
      <w:r>
        <w:t xml:space="preserve">Member of the Knesset</w:t>
      </w:r>
    </w:p>
    <w:p>
      <w:pPr>
        <w:pStyle w:val="BodyText"/>
      </w:pPr>
      <w:r>
        <w:t xml:space="preserve">126 Ben-Gurion Avenue, Room 412</w:t>
      </w:r>
    </w:p>
    <w:p>
      <w:pPr>
        <w:pStyle w:val="BodyText"/>
      </w:pPr>
      <w:r>
        <w:t xml:space="preserve">Tel Aviv, Israel 6311100</w:t>
      </w:r>
    </w:p>
    <w:p>
      <w:pPr>
        <w:pStyle w:val="BodyText"/>
      </w:pPr>
      <w:r>
        <w:t xml:space="preserve">VAT No: 51-992-447-31</w:t>
      </w:r>
    </w:p>
    <w:p>
      <w:pPr>
        <w:pStyle w:val="BodyText"/>
      </w:pPr>
      <w:r>
        <w:t xml:space="preserve">Contact: +972-3-986-5500</w:t>
      </w:r>
    </w:p>
    <w:bookmarkEnd w:id="22"/>
    <w:bookmarkStart w:id="23" w:name="issued-by-vendor"/>
    <w:p>
      <w:pPr>
        <w:pStyle w:val="Heading4"/>
      </w:pPr>
      <w:r>
        <w:t xml:space="preserve">Issued By (Vendor)</w:t>
      </w:r>
    </w:p>
    <w:p>
      <w:pPr>
        <w:pStyle w:val="FirstParagraph"/>
      </w:pPr>
      <w:r>
        <w:rPr>
          <w:bCs/>
          <w:b/>
        </w:rPr>
        <w:t xml:space="preserve">Meridian Political Strategy Group</w:t>
      </w:r>
    </w:p>
    <w:p>
      <w:pPr>
        <w:pStyle w:val="BodyText"/>
      </w:pPr>
      <w:r>
        <w:t xml:space="preserve">Attn: Chief Financial Officer</w:t>
      </w:r>
    </w:p>
    <w:p>
      <w:pPr>
        <w:pStyle w:val="BodyText"/>
      </w:pPr>
      <w:r>
        <w:t xml:space="preserve">142 Rothschild Boulevard, Floor 7</w:t>
      </w:r>
    </w:p>
    <w:p>
      <w:pPr>
        <w:pStyle w:val="BodyText"/>
      </w:pPr>
      <w:r>
        <w:t xml:space="preserve">Tel Aviv, Israel 6350000</w:t>
      </w:r>
    </w:p>
    <w:p>
      <w:pPr>
        <w:pStyle w:val="BodyText"/>
      </w:pPr>
      <w:r>
        <w:t xml:space="preserve">VAT No: 51-804-221-97</w:t>
      </w:r>
    </w:p>
    <w:p>
      <w:pPr>
        <w:pStyle w:val="BodyText"/>
      </w:pPr>
      <w:r>
        <w:t xml:space="preserve">Contact: +972-3-641-8820</w:t>
      </w:r>
    </w:p>
    <w:bookmarkEnd w:id="23"/>
    <w:bookmarkStart w:id="25" w:name="description-of-services-rendered"/>
    <w:p>
      <w:pPr>
        <w:pStyle w:val="Heading3"/>
      </w:pPr>
      <w:r>
        <w:t xml:space="preserve">Description of Services Rendered</w:t>
      </w:r>
    </w:p>
    <w:p>
      <w:pPr>
        <w:pStyle w:val="FirstParagraph"/>
      </w:pPr>
      <w:r>
        <w:t xml:space="preserve">This Invoice covers professional political advisory, strategic consulting, and campaign management services provided to the Politician, Dr. Amira Ben-David, during the period of 1 May 2025 through 31 May 2025. All services were conducted in Israel Tel Aviv and in accordance with the Political Parties Funding Law (5728-1968) and the applicable regulations of the Central Election Committee of Israel.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Strategic campaign planning and policy positioning advisory for the Politician ahead of the upcoming local elections in Israel Tel Aviv. Includes comprehensive voter demographic analysis and messaging framework development.</w:t>
            </w:r>
          </w:p>
        </w:tc>
        <w:tc>
          <w:tcPr/>
          <w:p>
            <w:pPr>
              <w:pStyle w:val="Compact"/>
              <w:jc w:val="left"/>
            </w:pPr>
            <w:r>
              <w:t xml:space="preserve">02 May 2025</w:t>
            </w:r>
          </w:p>
        </w:tc>
        <w:tc>
          <w:tcPr/>
          <w:p>
            <w:pPr>
              <w:pStyle w:val="Compact"/>
              <w:jc w:val="left"/>
            </w:pPr>
            <w:r>
              <w:t xml:space="preserve">12</w:t>
            </w:r>
          </w:p>
        </w:tc>
        <w:tc>
          <w:tcPr/>
          <w:p>
            <w:pPr>
              <w:pStyle w:val="Compact"/>
              <w:jc w:val="left"/>
            </w:pPr>
            <w:r>
              <w:t xml:space="preserve">1,850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Media relations and public communications strategy session. Preparation of press briefing materials, talking points, and crisis communication protocols for the Politician's public appearances in Tel Aviv.</w:t>
            </w:r>
          </w:p>
        </w:tc>
        <w:tc>
          <w:tcPr/>
          <w:p>
            <w:pPr>
              <w:pStyle w:val="Compact"/>
              <w:jc w:val="left"/>
            </w:pPr>
            <w:r>
              <w:t xml:space="preserve">08 May 2025</w:t>
            </w:r>
          </w:p>
        </w:tc>
        <w:tc>
          <w:tcPr/>
          <w:p>
            <w:pPr>
              <w:pStyle w:val="Compact"/>
              <w:jc w:val="left"/>
            </w:pPr>
            <w:r>
              <w:t xml:space="preserve">8</w:t>
            </w:r>
          </w:p>
        </w:tc>
        <w:tc>
          <w:tcPr/>
          <w:p>
            <w:pPr>
              <w:pStyle w:val="Compact"/>
              <w:jc w:val="left"/>
            </w:pPr>
            <w:r>
              <w:t xml:space="preserve">1,850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Constituency engagement planning and community outreach coordination. Design of town hall event logistics, volunteer recruitment strategy, and grassroots mobilization framework for the Politician's district in Israel Tel Aviv.</w:t>
            </w:r>
          </w:p>
        </w:tc>
        <w:tc>
          <w:tcPr/>
          <w:p>
            <w:pPr>
              <w:pStyle w:val="Compact"/>
              <w:jc w:val="left"/>
            </w:pPr>
            <w:r>
              <w:t xml:space="preserve">14 May 2025</w:t>
            </w:r>
          </w:p>
        </w:tc>
        <w:tc>
          <w:tcPr/>
          <w:p>
            <w:pPr>
              <w:pStyle w:val="Compact"/>
              <w:jc w:val="left"/>
            </w:pPr>
            <w:r>
              <w:t xml:space="preserve">16</w:t>
            </w:r>
          </w:p>
        </w:tc>
        <w:tc>
          <w:tcPr/>
          <w:p>
            <w:pPr>
              <w:pStyle w:val="Compact"/>
              <w:jc w:val="left"/>
            </w:pPr>
            <w:r>
              <w:t xml:space="preserve">1,650</w:t>
            </w:r>
          </w:p>
        </w:tc>
        <w:tc>
          <w:tcPr/>
          <w:p>
            <w:pPr>
              <w:pStyle w:val="Compact"/>
              <w:jc w:val="left"/>
            </w:pPr>
            <w:r>
              <w:t xml:space="preserve">26,400.00</w:t>
            </w:r>
          </w:p>
        </w:tc>
      </w:tr>
      <w:tr>
        <w:tc>
          <w:tcPr/>
          <w:p>
            <w:pPr>
              <w:pStyle w:val="Compact"/>
              <w:jc w:val="left"/>
            </w:pPr>
            <w:r>
              <w:t xml:space="preserve">4</w:t>
            </w:r>
          </w:p>
        </w:tc>
        <w:tc>
          <w:tcPr/>
          <w:p>
            <w:pPr>
              <w:pStyle w:val="Compact"/>
              <w:jc w:val="left"/>
            </w:pPr>
            <w:r>
              <w:t xml:space="preserve">Opposition research and competitive analysis. Detailed briefing documents on rival candidates, policy counter-arguments, and debate preparation for the Politician's Knesset committee appearances.</w:t>
            </w:r>
          </w:p>
        </w:tc>
        <w:tc>
          <w:tcPr/>
          <w:p>
            <w:pPr>
              <w:pStyle w:val="Compact"/>
              <w:jc w:val="left"/>
            </w:pPr>
            <w:r>
              <w:t xml:space="preserve">20 May 2025</w:t>
            </w:r>
          </w:p>
        </w:tc>
        <w:tc>
          <w:tcPr/>
          <w:p>
            <w:pPr>
              <w:pStyle w:val="Compact"/>
              <w:jc w:val="left"/>
            </w:pPr>
            <w:r>
              <w:t xml:space="preserve">10</w:t>
            </w:r>
          </w:p>
        </w:tc>
        <w:tc>
          <w:tcPr/>
          <w:p>
            <w:pPr>
              <w:pStyle w:val="Compact"/>
              <w:jc w:val="left"/>
            </w:pPr>
            <w:r>
              <w:t xml:space="preserve">2,100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Digital campaign management and social media strategy. Content calendar development, paid advertising campaign oversight, and analytics reporting for the Politician's online presence across Israel Tel Aviv and the broader national audience.</w:t>
            </w:r>
          </w:p>
        </w:tc>
        <w:tc>
          <w:tcPr/>
          <w:p>
            <w:pPr>
              <w:pStyle w:val="Compact"/>
              <w:jc w:val="left"/>
            </w:pPr>
            <w:r>
              <w:t xml:space="preserve">25 May 2025</w:t>
            </w:r>
          </w:p>
        </w:tc>
        <w:tc>
          <w:tcPr/>
          <w:p>
            <w:pPr>
              <w:pStyle w:val="Compact"/>
              <w:jc w:val="left"/>
            </w:pPr>
            <w:r>
              <w:t xml:space="preserve">20</w:t>
            </w:r>
          </w:p>
        </w:tc>
        <w:tc>
          <w:tcPr/>
          <w:p>
            <w:pPr>
              <w:pStyle w:val="Compact"/>
              <w:jc w:val="left"/>
            </w:pPr>
            <w:r>
              <w:t xml:space="preserve">1,450</w:t>
            </w:r>
          </w:p>
        </w:tc>
        <w:tc>
          <w:tcPr/>
          <w:p>
            <w:pPr>
              <w:pStyle w:val="Compact"/>
              <w:jc w:val="left"/>
            </w:pPr>
            <w:r>
              <w:t xml:space="preserve">29,000.00</w:t>
            </w:r>
          </w:p>
        </w:tc>
      </w:tr>
      <w:tr>
        <w:tc>
          <w:tcPr/>
          <w:p>
            <w:pPr>
              <w:pStyle w:val="Compact"/>
              <w:jc w:val="left"/>
            </w:pPr>
            <w:r>
              <w:t xml:space="preserve">6</w:t>
            </w:r>
          </w:p>
        </w:tc>
        <w:tc>
          <w:tcPr/>
          <w:p>
            <w:pPr>
              <w:pStyle w:val="Compact"/>
              <w:jc w:val="left"/>
            </w:pPr>
            <w:r>
              <w:t xml:space="preserve">Legal compliance review and political funding audit support. Ensuring all campaign expenditures for the Politician comply with the Political Parties Funding Law and the Transparency in Government Law, with documentation prepared for the Central Election Committee.</w:t>
            </w:r>
          </w:p>
        </w:tc>
        <w:tc>
          <w:tcPr/>
          <w:p>
            <w:pPr>
              <w:pStyle w:val="Compact"/>
              <w:jc w:val="left"/>
            </w:pPr>
            <w:r>
              <w:t xml:space="preserve">29 May 2025</w:t>
            </w:r>
          </w:p>
        </w:tc>
        <w:tc>
          <w:tcPr/>
          <w:p>
            <w:pPr>
              <w:pStyle w:val="Compact"/>
              <w:jc w:val="left"/>
            </w:pPr>
            <w:r>
              <w:t xml:space="preserve">6</w:t>
            </w:r>
          </w:p>
        </w:tc>
        <w:tc>
          <w:tcPr/>
          <w:p>
            <w:pPr>
              <w:pStyle w:val="Compact"/>
              <w:jc w:val="left"/>
            </w:pPr>
            <w:r>
              <w:t xml:space="preserve">2,400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127,800.00 ILS</w:t>
            </w:r>
          </w:p>
        </w:tc>
      </w:tr>
      <w:tr>
        <w:tc>
          <w:tcPr/>
          <w:p>
            <w:pPr>
              <w:pStyle w:val="Compact"/>
              <w:jc w:val="left"/>
            </w:pPr>
            <w:r>
              <w:t xml:space="preserve">VAT (18%)</w:t>
            </w:r>
          </w:p>
        </w:tc>
        <w:tc>
          <w:tcPr/>
          <w:p>
            <w:pPr>
              <w:pStyle w:val="Compact"/>
              <w:jc w:val="right"/>
            </w:pPr>
            <w:r>
              <w:t xml:space="preserve">22,998.00 ILS</w:t>
            </w:r>
          </w:p>
        </w:tc>
      </w:tr>
      <w:tr>
        <w:tc>
          <w:tcPr/>
          <w:p>
            <w:pPr>
              <w:pStyle w:val="Compact"/>
              <w:jc w:val="left"/>
            </w:pPr>
            <w:r>
              <w:t xml:space="preserve">Discount (Early Payment 2%)</w:t>
            </w:r>
          </w:p>
        </w:tc>
        <w:tc>
          <w:tcPr/>
          <w:p>
            <w:pPr>
              <w:pStyle w:val="Compact"/>
              <w:jc w:val="right"/>
            </w:pPr>
            <w:r>
              <w:t xml:space="preserve">-2,556.00 ILS</w:t>
            </w:r>
          </w:p>
        </w:tc>
      </w:tr>
      <w:tr>
        <w:tc>
          <w:tcPr/>
          <w:p>
            <w:pPr>
              <w:pStyle w:val="Compact"/>
              <w:jc w:val="left"/>
            </w:pPr>
            <w:r>
              <w:t xml:space="preserve">Grand Total Due</w:t>
            </w:r>
          </w:p>
        </w:tc>
        <w:tc>
          <w:tcPr/>
          <w:p>
            <w:pPr>
              <w:pStyle w:val="Compact"/>
              <w:jc w:val="right"/>
            </w:pPr>
            <w:r>
              <w:t xml:space="preserve">148,242.00 ILS</w:t>
            </w:r>
          </w:p>
        </w:tc>
      </w:tr>
    </w:tbl>
    <w:bookmarkStart w:id="24" w:name="payment-terms-and-important-notes"/>
    <w:p>
      <w:pPr>
        <w:pStyle w:val="Heading4"/>
      </w:pPr>
      <w:r>
        <w:t xml:space="preserve">Payment Terms and Important Notes</w:t>
      </w:r>
    </w:p>
    <w:p>
      <w:pPr>
        <w:pStyle w:val="FirstParagraph"/>
      </w:pPr>
      <w:r>
        <w:rPr>
          <w:bCs/>
          <w:b/>
        </w:rPr>
        <w:t xml:space="preserve">1.</w:t>
      </w:r>
      <w:r>
        <w:t xml:space="preserve"> </w:t>
      </w:r>
      <w:r>
        <w:t xml:space="preserve">This Invoice is payable within thirty (30) calendar days from the date of issue. Payment is to be made via bank transfer to the account of Meridian Political Strategy Group, Bank of Israel, Branch Tel Aviv, Account No. 001-445-882-103, SWIFT: BOLIILTL.</w:t>
      </w:r>
    </w:p>
    <w:p>
      <w:pPr>
        <w:pStyle w:val="BodyText"/>
      </w:pPr>
      <w:r>
        <w:rPr>
          <w:bCs/>
          <w:b/>
        </w:rPr>
        <w:t xml:space="preserve">2.</w:t>
      </w:r>
      <w:r>
        <w:t xml:space="preserve"> </w:t>
      </w:r>
      <w:r>
        <w:t xml:space="preserve">All services described in this Invoice were rendered in full compliance with the Political Parties Funding Law (5728-1968), the Political Parties Law (5737-1977), and the Transparency in Government Law (5758-1998). The Politician's office is responsible for ensuring that the disbursement of these funds is properly recorded in the party's financial reports submitted to the Central Election Committee.</w:t>
      </w:r>
    </w:p>
    <w:p>
      <w:pPr>
        <w:pStyle w:val="BodyText"/>
      </w:pPr>
      <w:r>
        <w:rPr>
          <w:bCs/>
          <w:b/>
        </w:rPr>
        <w:t xml:space="preserve">3.</w:t>
      </w:r>
      <w:r>
        <w:t xml:space="preserve"> </w:t>
      </w:r>
      <w:r>
        <w:t xml:space="preserve">This Invoice constitutes a formal record of professional services provided to the Politician, Dr. Amira Ben-David, in her capacity as a public official in Israel Tel Aviv. The Politician's office acknowledges receipt of all deliverables listed above and confirms satisfaction with the quality and scope of work performed.</w:t>
      </w:r>
    </w:p>
    <w:p>
      <w:pPr>
        <w:pStyle w:val="BodyText"/>
      </w:pPr>
      <w:r>
        <w:rPr>
          <w:bCs/>
          <w:b/>
        </w:rPr>
        <w:t xml:space="preserve">4.</w:t>
      </w:r>
      <w:r>
        <w:t xml:space="preserve"> </w:t>
      </w:r>
      <w:r>
        <w:t xml:space="preserve">Late payments shall accrue interest at the rate of 1.5% per month as stipulated under the Israeli Interest and Taxation Ordinance. The Politician's office is requested to remit payment by the due date to avoid any additional charges.</w:t>
      </w:r>
    </w:p>
    <w:p>
      <w:pPr>
        <w:pStyle w:val="BodyText"/>
      </w:pPr>
      <w:r>
        <w:rPr>
          <w:bCs/>
          <w:b/>
        </w:rPr>
        <w:t xml:space="preserve">5.</w:t>
      </w:r>
      <w:r>
        <w:t xml:space="preserve"> </w:t>
      </w:r>
      <w:r>
        <w:t xml:space="preserve">This Invoice is valid for a period of ninety (90) days from the date of issue. After this period, the Politician's office must request a reissued Invoice from Meridian Political Strategy Group. All correspondence regarding this Invoice should be directed to the billing department at billing@meridianpolitics.co.il.</w:t>
      </w:r>
    </w:p>
    <w:p>
      <w:pPr>
        <w:pStyle w:val="BodyText"/>
      </w:pPr>
      <w:r>
        <w:rPr>
          <w:bCs/>
          <w:b/>
        </w:rPr>
        <w:t xml:space="preserve">6.</w:t>
      </w:r>
      <w:r>
        <w:t xml:space="preserve"> </w:t>
      </w:r>
      <w:r>
        <w:t xml:space="preserve">Meridian Political Strategy Group maintains strict confidentiality regarding all strategic materials, voter data, and campaign information shared with the Politician. This obligation survives the termination of the engagement and is governed by the Israeli Privacy Protection Law (5741-1981).</w:t>
      </w:r>
    </w:p>
    <w:bookmarkEnd w:id="24"/>
    <w:p>
      <w:pPr>
        <w:pStyle w:val="BodyText"/>
      </w:pPr>
      <w:r>
        <w:t xml:space="preserve">Meridian Political Strategy Group • 142 Rothschild Boulevard, Tel Aviv, Israel 6350000 • VAT 51-804-221-97</w:t>
      </w:r>
    </w:p>
    <w:p>
      <w:pPr>
        <w:pStyle w:val="BodyText"/>
      </w:pPr>
      <w:r>
        <w:t xml:space="preserve">This Invoice was generated electronically and is valid without a physical signature. For verification, contact billing@meridianpolitics.co.il or +972-3-641-8820.</w:t>
      </w:r>
    </w:p>
    <w:p>
      <w:pPr>
        <w:pStyle w:val="BodyText"/>
      </w:pPr>
      <w:r>
        <w:t xml:space="preserve">Thank you for your business. We are proud to serve the Politician and the citizens of Israel Tel Aviv.</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Israel Tel Aviv</dc:title>
  <dc:creator/>
  <dc:language>en</dc:language>
  <cp:keywords/>
  <dcterms:created xsi:type="dcterms:W3CDTF">2026-10-10T04:26:28Z</dcterms:created>
  <dcterms:modified xsi:type="dcterms:W3CDTF">2026-10-10T04:26:28Z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