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shirakawa-political-advisory-group"/>
    <w:p>
      <w:pPr>
        <w:pStyle w:val="Heading1"/>
      </w:pPr>
      <w:r>
        <w:t xml:space="preserve">Shirakawa Political Advisory Group</w:t>
      </w:r>
    </w:p>
    <w:p>
      <w:pPr>
        <w:pStyle w:val="FirstParagraph"/>
      </w:pPr>
      <w:r>
        <w:t xml:space="preserve">12-4 Gionmachi, Higashiyama-ku</w:t>
      </w:r>
    </w:p>
    <w:p>
      <w:pPr>
        <w:pStyle w:val="BodyText"/>
      </w:pPr>
      <w:r>
        <w:t xml:space="preserve">Kyoto 605-0073, Japan</w:t>
      </w:r>
    </w:p>
    <w:p>
      <w:pPr>
        <w:pStyle w:val="BodyText"/>
      </w:pPr>
      <w:r>
        <w:t xml:space="preserve">Tel: +81-75-555-0142</w:t>
      </w:r>
    </w:p>
    <w:p>
      <w:pPr>
        <w:pStyle w:val="BodyText"/>
      </w:pPr>
      <w:r>
        <w:t xml:space="preserve">Email: billing@shirakawa-political.jp</w:t>
      </w:r>
    </w:p>
    <w:p>
      <w:pPr>
        <w:pStyle w:val="BodyText"/>
      </w:pPr>
      <w:r>
        <w:t xml:space="preserve">Corporate Registration No.: 4010401087654</w:t>
      </w:r>
    </w:p>
    <w:bookmarkEnd w:id="20"/>
    <w:bookmarkStart w:id="21" w:name="invoice"/>
    <w:p>
      <w:pPr>
        <w:pStyle w:val="Heading2"/>
      </w:pPr>
      <w:r>
        <w:t xml:space="preserve">INVOICE</w:t>
      </w:r>
    </w:p>
    <w:p>
      <w:pPr>
        <w:pStyle w:val="FirstParagraph"/>
      </w:pPr>
      <w:r>
        <w:t xml:space="preserve">Invoice No.: SPAG-2025-0487</w:t>
      </w:r>
    </w:p>
    <w:p>
      <w:pPr>
        <w:pStyle w:val="BodyText"/>
      </w:pPr>
      <w:r>
        <w:t xml:space="preserve">Date Issued: June 15, 2025</w:t>
      </w:r>
    </w:p>
    <w:p>
      <w:pPr>
        <w:pStyle w:val="BodyText"/>
      </w:pPr>
      <w:r>
        <w:t xml:space="preserve">Due Date: July 15, 2025</w:t>
      </w:r>
    </w:p>
    <w:bookmarkEnd w:id="21"/>
    <w:bookmarkStart w:id="22" w:name="billed-to-politician"/>
    <w:p>
      <w:pPr>
        <w:pStyle w:val="Heading3"/>
      </w:pPr>
      <w:r>
        <w:t xml:space="preserve">Billed To (Politician)</w:t>
      </w:r>
    </w:p>
    <w:p>
      <w:pPr>
        <w:pStyle w:val="FirstParagraph"/>
      </w:pPr>
      <w:r>
        <w:rPr>
          <w:bCs/>
          <w:b/>
        </w:rPr>
        <w:t xml:space="preserve">Hon. Kenji Tanaka</w:t>
      </w:r>
    </w:p>
    <w:p>
      <w:pPr>
        <w:pStyle w:val="BodyText"/>
      </w:pPr>
      <w:r>
        <w:t xml:space="preserve">Member, Kyoto City Assembly</w:t>
      </w:r>
    </w:p>
    <w:p>
      <w:pPr>
        <w:pStyle w:val="BodyText"/>
      </w:pPr>
      <w:r>
        <w:t xml:space="preserve">Office of the Politician</w:t>
      </w:r>
    </w:p>
    <w:p>
      <w:pPr>
        <w:pStyle w:val="BodyText"/>
      </w:pPr>
      <w:r>
        <w:t xml:space="preserve">3-15 Kiyomizu, Higashiyama-ku</w:t>
      </w:r>
    </w:p>
    <w:p>
      <w:pPr>
        <w:pStyle w:val="BodyText"/>
      </w:pPr>
      <w:r>
        <w:t xml:space="preserve">Kyoto 605-0862, Japan</w:t>
      </w:r>
    </w:p>
    <w:p>
      <w:pPr>
        <w:pStyle w:val="BodyText"/>
      </w:pPr>
      <w:r>
        <w:t xml:space="preserve">Phone: +81-75-555-0388</w:t>
      </w:r>
    </w:p>
    <w:p>
      <w:pPr>
        <w:pStyle w:val="BodyText"/>
      </w:pPr>
      <w:r>
        <w:t xml:space="preserve">Email: k.tanaka@kyoto-assembly.jp</w:t>
      </w:r>
    </w:p>
    <w:bookmarkEnd w:id="22"/>
    <w:bookmarkStart w:id="23" w:name="billed-by-service-provider"/>
    <w:p>
      <w:pPr>
        <w:pStyle w:val="Heading3"/>
      </w:pPr>
      <w:r>
        <w:t xml:space="preserve">Billed By (Service Provider)</w:t>
      </w:r>
    </w:p>
    <w:p>
      <w:pPr>
        <w:pStyle w:val="FirstParagraph"/>
      </w:pPr>
      <w:r>
        <w:rPr>
          <w:bCs/>
          <w:b/>
        </w:rPr>
        <w:t xml:space="preserve">Shirakawa Political Advisory Group</w:t>
      </w:r>
    </w:p>
    <w:p>
      <w:pPr>
        <w:pStyle w:val="BodyText"/>
      </w:pPr>
      <w:r>
        <w:t xml:space="preserve">Attn: Ms. Yuki Morimoto, Chief Consultant</w:t>
      </w:r>
    </w:p>
    <w:p>
      <w:pPr>
        <w:pStyle w:val="BodyText"/>
      </w:pPr>
      <w:r>
        <w:t xml:space="preserve">12-4 Gionmachi, Higashiyama-ku</w:t>
      </w:r>
    </w:p>
    <w:p>
      <w:pPr>
        <w:pStyle w:val="BodyText"/>
      </w:pPr>
      <w:r>
        <w:t xml:space="preserve">Kyoto 605-0073, Japan</w:t>
      </w:r>
    </w:p>
    <w:p>
      <w:pPr>
        <w:pStyle w:val="BodyText"/>
      </w:pPr>
      <w:r>
        <w:t xml:space="preserve">Phone: +81-75-555-0142</w:t>
      </w:r>
    </w:p>
    <w:p>
      <w:pPr>
        <w:pStyle w:val="BodyText"/>
      </w:pPr>
      <w:r>
        <w:t xml:space="preserve">Email: billing@shirakawa-political.jp</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SPAG-2025-0487-KYOTO</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Project Code:</w:t>
            </w:r>
          </w:p>
        </w:tc>
        <w:tc>
          <w:tcPr/>
          <w:p>
            <w:pPr>
              <w:pStyle w:val="Compact"/>
              <w:jc w:val="left"/>
            </w:pPr>
            <w:r>
              <w:t xml:space="preserve">KYOTO-ASSEMBLY-2025-Q2</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Applicable Tax:</w:t>
            </w:r>
          </w:p>
        </w:tc>
        <w:tc>
          <w:tcPr/>
          <w:p>
            <w:pPr>
              <w:pStyle w:val="Compact"/>
              <w:jc w:val="left"/>
            </w:pPr>
            <w:r>
              <w:t xml:space="preserve">Consumption Tax (10%) – Japan National Tax Agency</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 Rendered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Strategic Policy Advisory for the Politician – Drafting and reviewing municipal infrastructure proposals for Kyoto City Assembly sessions, including transportation corridor development in Higashiyama-ku and Fushimi-ku districts.</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02</w:t>
            </w:r>
          </w:p>
        </w:tc>
        <w:tc>
          <w:tcPr/>
          <w:p>
            <w:pPr>
              <w:pStyle w:val="Compact"/>
              <w:jc w:val="left"/>
            </w:pPr>
            <w:r>
              <w:t xml:space="preserve">Public Speaking and Media Training for the Politician – Preparing the Hon. Kenji Tanaka for press conferences, public town halls in Kyoto, and televised interviews regarding the new urban development bill.</w:t>
            </w:r>
          </w:p>
        </w:tc>
        <w:tc>
          <w:tcPr/>
          <w:p>
            <w:pPr>
              <w:pStyle w:val="Compact"/>
              <w:jc w:val="left"/>
            </w:pPr>
            <w:r>
              <w:t xml:space="preserve">16 hrs</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Constituency Engagement Strategy – Designing voter outreach campaigns specific to the Japan Kyoto metropolitan area, including digital marketing, community event planning at the Kyoto International Conference Center, and stakeholder mapping.</w:t>
            </w:r>
          </w:p>
        </w:tc>
        <w:tc>
          <w:tcPr/>
          <w:p>
            <w:pPr>
              <w:pStyle w:val="Compact"/>
              <w:jc w:val="left"/>
            </w:pPr>
            <w:r>
              <w:t xml:space="preserve">32 hrs</w:t>
            </w:r>
          </w:p>
        </w:tc>
        <w:tc>
          <w:tcPr/>
          <w:p>
            <w:pPr>
              <w:pStyle w:val="Compact"/>
              <w:jc w:val="left"/>
            </w:pPr>
            <w:r>
              <w:t xml:space="preserve">22,000</w:t>
            </w:r>
          </w:p>
        </w:tc>
        <w:tc>
          <w:tcPr/>
          <w:p>
            <w:pPr>
              <w:pStyle w:val="Compact"/>
              <w:jc w:val="left"/>
            </w:pPr>
            <w:r>
              <w:t xml:space="preserve">704,000</w:t>
            </w:r>
          </w:p>
        </w:tc>
      </w:tr>
      <w:tr>
        <w:tc>
          <w:tcPr/>
          <w:p>
            <w:pPr>
              <w:pStyle w:val="Compact"/>
              <w:jc w:val="left"/>
            </w:pPr>
            <w:r>
              <w:t xml:space="preserve">04</w:t>
            </w:r>
          </w:p>
        </w:tc>
        <w:tc>
          <w:tcPr/>
          <w:p>
            <w:pPr>
              <w:pStyle w:val="Compact"/>
              <w:jc w:val="left"/>
            </w:pPr>
            <w:r>
              <w:t xml:space="preserve">Legislative Research and Briefing Documents – Compiling comprehensive research reports on national and local legislation affecting the Politician's portfolio, with comparative analysis of policies in other Japanese prefectures.</w:t>
            </w:r>
          </w:p>
        </w:tc>
        <w:tc>
          <w:tcPr/>
          <w:p>
            <w:pPr>
              <w:pStyle w:val="Compact"/>
              <w:jc w:val="left"/>
            </w:pPr>
            <w:r>
              <w:t xml:space="preserve">24 hrs</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Event Coordination for Political Gatherings – Full logistical management of three (3) public forums held in Kyoto during May 2025, including venue booking, speaker coordination, security arrangements, and post-event reporting for the Politician's office.</w:t>
            </w:r>
          </w:p>
        </w:tc>
        <w:tc>
          <w:tcPr/>
          <w:p>
            <w:pPr>
              <w:pStyle w:val="Compact"/>
              <w:jc w:val="left"/>
            </w:pPr>
            <w:r>
              <w:t xml:space="preserve">3 events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06</w:t>
            </w:r>
          </w:p>
        </w:tc>
        <w:tc>
          <w:tcPr/>
          <w:p>
            <w:pPr>
              <w:pStyle w:val="Compact"/>
              <w:jc w:val="left"/>
            </w:pPr>
            <w:r>
              <w:t xml:space="preserve">Bilingual Translation and Interpretation Services – Providing Japanese-English translation of policy documents, speeches, and correspondence for the Politician's international diplomatic engagements in Japan Kyoto.</w:t>
            </w:r>
          </w:p>
        </w:tc>
        <w:tc>
          <w:tcPr/>
          <w:p>
            <w:pPr>
              <w:pStyle w:val="Compact"/>
              <w:jc w:val="left"/>
            </w:pPr>
            <w:r>
              <w:t xml:space="preserve">20 hrs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Compliance and Ethics Review – Ensuring all campaign expenditures and political activities of the Politician comply with Japan's Political Funds Regulation Act and Kyoto municipal governance standards.</w:t>
            </w:r>
          </w:p>
        </w:tc>
        <w:tc>
          <w:tcPr/>
          <w:p>
            <w:pPr>
              <w:pStyle w:val="Compact"/>
              <w:jc w:val="left"/>
            </w:pPr>
            <w:r>
              <w:t xml:space="preserve">12 hrs</w:t>
            </w:r>
          </w:p>
        </w:tc>
        <w:tc>
          <w:tcPr/>
          <w:p>
            <w:pPr>
              <w:pStyle w:val="Compact"/>
              <w:jc w:val="left"/>
            </w:pPr>
            <w:r>
              <w:t xml:space="preserve">35,000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¥4,191,000</w:t>
            </w:r>
          </w:p>
        </w:tc>
      </w:tr>
      <w:tr>
        <w:tc>
          <w:tcPr/>
          <w:p>
            <w:pPr>
              <w:pStyle w:val="Compact"/>
              <w:jc w:val="left"/>
            </w:pPr>
            <w:r>
              <w:t xml:space="preserve">Consumption Tax (10%)</w:t>
            </w:r>
          </w:p>
        </w:tc>
        <w:tc>
          <w:tcPr/>
          <w:p>
            <w:pPr>
              <w:pStyle w:val="Compact"/>
              <w:jc w:val="left"/>
            </w:pPr>
            <w:r>
              <w:t xml:space="preserve">¥419,100</w:t>
            </w:r>
          </w:p>
        </w:tc>
      </w:tr>
      <w:tr>
        <w:tc>
          <w:tcPr/>
          <w:p>
            <w:pPr>
              <w:pStyle w:val="Compact"/>
              <w:jc w:val="left"/>
            </w:pPr>
            <w:r>
              <w:t xml:space="preserve">Discount – Long-term Retainer Agreement</w:t>
            </w:r>
          </w:p>
        </w:tc>
        <w:tc>
          <w:tcPr/>
          <w:p>
            <w:pPr>
              <w:pStyle w:val="Compact"/>
              <w:jc w:val="left"/>
            </w:pPr>
            <w:r>
              <w:t xml:space="preserve">-¥50,000</w:t>
            </w:r>
          </w:p>
        </w:tc>
      </w:tr>
      <w:tr>
        <w:tc>
          <w:tcPr/>
          <w:p>
            <w:pPr>
              <w:pStyle w:val="Compact"/>
              <w:jc w:val="left"/>
            </w:pPr>
            <w:r>
              <w:t xml:space="preserve">TOTAL AMOUNT DUE</w:t>
            </w:r>
          </w:p>
        </w:tc>
        <w:tc>
          <w:tcPr/>
          <w:p>
            <w:pPr>
              <w:pStyle w:val="Compact"/>
              <w:jc w:val="left"/>
            </w:pPr>
            <w:r>
              <w:t xml:space="preserve">¥4,560,100</w:t>
            </w:r>
          </w:p>
        </w:tc>
      </w:tr>
    </w:tbl>
    <w:bookmarkStart w:id="24" w:name="payment-terms-and-instructions"/>
    <w:p>
      <w:pPr>
        <w:pStyle w:val="Heading3"/>
      </w:pPr>
      <w:r>
        <w:t xml:space="preserve">Payment Terms and Instructions</w:t>
      </w:r>
    </w:p>
    <w:p>
      <w:pPr>
        <w:pStyle w:val="FirstParagraph"/>
      </w:pPr>
      <w:r>
        <w:t xml:space="preserve">This Invoice must be settled in full within thirty (30) days of the issue date, no later than July 15, 2025. Payment is to be made via bank transfer to the following account:</w:t>
      </w:r>
    </w:p>
    <w:p>
      <w:pPr>
        <w:pStyle w:val="BodyText"/>
      </w:pPr>
      <w:r>
        <w:rPr>
          <w:bCs/>
          <w:b/>
        </w:rPr>
        <w:t xml:space="preserve">Bank:</w:t>
      </w:r>
      <w:r>
        <w:t xml:space="preserve"> </w:t>
      </w:r>
      <w:r>
        <w:t xml:space="preserve">Bank of Kyoto, Gion Branch</w:t>
      </w:r>
    </w:p>
    <w:p>
      <w:pPr>
        <w:pStyle w:val="BodyText"/>
      </w:pPr>
      <w:r>
        <w:rPr>
          <w:bCs/>
          <w:b/>
        </w:rPr>
        <w:t xml:space="preserve">Account Name:</w:t>
      </w:r>
      <w:r>
        <w:t xml:space="preserve"> </w:t>
      </w:r>
      <w:r>
        <w:t xml:space="preserve">Shirakawa Political Advisory Group</w:t>
      </w:r>
    </w:p>
    <w:p>
      <w:pPr>
        <w:pStyle w:val="BodyText"/>
      </w:pPr>
      <w:r>
        <w:rPr>
          <w:bCs/>
          <w:b/>
        </w:rPr>
        <w:t xml:space="preserve">Account Number:</w:t>
      </w:r>
      <w:r>
        <w:t xml:space="preserve"> </w:t>
      </w:r>
      <w:r>
        <w:t xml:space="preserve">004-887-2211</w:t>
      </w:r>
    </w:p>
    <w:p>
      <w:pPr>
        <w:pStyle w:val="BodyText"/>
      </w:pPr>
      <w:r>
        <w:rPr>
          <w:bCs/>
          <w:b/>
        </w:rPr>
        <w:t xml:space="preserve">SWIFT Code:</w:t>
      </w:r>
      <w:r>
        <w:t xml:space="preserve"> </w:t>
      </w:r>
      <w:r>
        <w:t xml:space="preserve">KYOTJPJT</w:t>
      </w:r>
    </w:p>
    <w:p>
      <w:pPr>
        <w:pStyle w:val="BodyText"/>
      </w:pPr>
      <w:r>
        <w:t xml:space="preserve">Please reference Invoice number SPAG-2025-0487 in all correspondence and remittance advices. Late payments will incur a penalty of 1.5% per month as stipulated under Japanese commercial law. The Politician's office is requested to confirm receipt of this Invoice within five (5) business days via email to billing@shirakawa-political.jp.</w:t>
      </w:r>
    </w:p>
    <w:bookmarkEnd w:id="24"/>
    <w:bookmarkStart w:id="25" w:name="important-notes-and-terms-of-service"/>
    <w:p>
      <w:pPr>
        <w:pStyle w:val="Heading3"/>
      </w:pPr>
      <w:r>
        <w:t xml:space="preserve">Important Notes and Terms of Service</w:t>
      </w:r>
    </w:p>
    <w:p>
      <w:pPr>
        <w:pStyle w:val="FirstParagraph"/>
      </w:pPr>
      <w:r>
        <w:t xml:space="preserve">1. All services rendered under this Invoice were performed in accordance with the retainer agreement dated March 1, 2025, between Shirakawa Political Advisory Group and the office of Hon. Kenji Tanaka, Politician, Kyoto City Assembly.</w:t>
      </w:r>
    </w:p>
    <w:p>
      <w:pPr>
        <w:pStyle w:val="BodyText"/>
      </w:pPr>
      <w:r>
        <w:t xml:space="preserve">2. This Invoice constitutes a formal record of professional services provided to a public official in Japan Kyoto. All documentation is subject to disclosure under Japan's Freedom of Information Act where applicable.</w:t>
      </w:r>
    </w:p>
    <w:p>
      <w:pPr>
        <w:pStyle w:val="BodyText"/>
      </w:pPr>
      <w:r>
        <w:t xml:space="preserve">3. The Politician acknowledges that all strategic materials, research documents, and campaign plans delivered under this engagement remain the intellectual property of Shirakawa Political Advisory Group unless otherwise stated in the master service agreement.</w:t>
      </w:r>
    </w:p>
    <w:p>
      <w:pPr>
        <w:pStyle w:val="BodyText"/>
      </w:pPr>
      <w:r>
        <w:t xml:space="preserve">4. Any disputes arising from this Invoice shall be resolved through mediation in the Kyoto District Court, Japan, in accordance with the jurisdictional provisions of the governing contract.</w:t>
      </w:r>
    </w:p>
    <w:p>
      <w:pPr>
        <w:pStyle w:val="BodyText"/>
      </w:pPr>
      <w:r>
        <w:t xml:space="preserve">5. This Invoice is valid only when accompanied by the original company seal (hanko) of Shirakawa Political Advisory Group and the authorized signature of the billing officer.</w:t>
      </w:r>
    </w:p>
    <w:bookmarkEnd w:id="25"/>
    <w:p>
      <w:pPr>
        <w:pStyle w:val="BodyText"/>
      </w:pPr>
      <w:r>
        <w:t xml:space="preserve">[ Company Hanko Seal ]</w:t>
      </w:r>
    </w:p>
    <w:p>
      <w:pPr>
        <w:pStyle w:val="BodyText"/>
      </w:pPr>
      <w:r>
        <w:t xml:space="preserve">[ Authorized Signature ]</w:t>
      </w:r>
    </w:p>
    <w:p>
      <w:pPr>
        <w:pStyle w:val="BodyText"/>
      </w:pPr>
      <w:r>
        <w:t xml:space="preserve">Shirakawa Political Advisory Group | 12-4 Gionmachi, Higashiyama-ku, Kyoto 605-0073, Japan</w:t>
      </w:r>
    </w:p>
    <w:p>
      <w:pPr>
        <w:pStyle w:val="BodyText"/>
      </w:pPr>
      <w:r>
        <w:t xml:space="preserve">This Invoice was generated electronically and is valid without a physical stamp. For verification, contact billing@shirakawa-political.jp or +81-75-555-0142.</w:t>
      </w:r>
    </w:p>
    <w:p>
      <w:pPr>
        <w:pStyle w:val="BodyText"/>
      </w:pPr>
      <w:r>
        <w:t xml:space="preserve">Thank you for your continued trust in our professional political advisory services in Japan Kyoto.</w:t>
      </w:r>
    </w:p>
    <w:p>
      <w:pPr>
        <w:pStyle w:val="BodyText"/>
      </w:pPr>
      <w:r>
        <w:t xml:space="preserve">© 2025 Shirakawa Political Advisory Group. All rights reserved. Invoice SPAG-2025-0487.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Kyoto, Japan</dc:title>
  <dc:creator/>
  <dc:language>en</dc:language>
  <cp:keywords/>
  <dcterms:created xsi:type="dcterms:W3CDTF">2026-10-10T03:52:27Z</dcterms:created>
  <dcterms:modified xsi:type="dcterms:W3CDTF">2026-10-10T03:52:27Z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