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Invoice No: JPO-2025-04871</w:t>
      </w:r>
    </w:p>
    <w:p>
      <w:pPr>
        <w:pStyle w:val="BodyText"/>
      </w:pPr>
      <w:r>
        <w:t xml:space="preserve">Reference: POL-ADV-OSK-2025</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JAPAN OSAKA</w:t>
      </w:r>
    </w:p>
    <w:bookmarkStart w:id="20" w:name="issued-by-politician"/>
    <w:p>
      <w:pPr>
        <w:pStyle w:val="Heading3"/>
      </w:pPr>
      <w:r>
        <w:t xml:space="preserve">Issued By (Politician)</w:t>
      </w:r>
    </w:p>
    <w:p>
      <w:pPr>
        <w:pStyle w:val="FirstParagraph"/>
      </w:pPr>
      <w:r>
        <w:t xml:space="preserve">Hon. Kenji Tanaka, Ph.D.</w:t>
      </w:r>
    </w:p>
    <w:p>
      <w:pPr>
        <w:pStyle w:val="BodyText"/>
      </w:pPr>
      <w:r>
        <w:t xml:space="preserve">Former Member of the Osaka Metropolitan Assembly</w:t>
      </w:r>
    </w:p>
    <w:p>
      <w:pPr>
        <w:pStyle w:val="BodyText"/>
      </w:pPr>
      <w:r>
        <w:t xml:space="preserve">Political Advisory &amp; Public Policy Consultant</w:t>
      </w:r>
    </w:p>
    <w:p>
      <w:pPr>
        <w:pStyle w:val="BodyText"/>
      </w:pPr>
      <w:r>
        <w:t xml:space="preserve">Office: 12F, Umeda Grand Tower, 2-5-25 Umeda</w:t>
      </w:r>
    </w:p>
    <w:p>
      <w:pPr>
        <w:pStyle w:val="BodyText"/>
      </w:pPr>
      <w:r>
        <w:t xml:space="preserve">Chuo-ku, Osaka 530-0001, Japan Osaka</w:t>
      </w:r>
    </w:p>
    <w:p>
      <w:pPr>
        <w:pStyle w:val="BodyText"/>
      </w:pPr>
      <w:r>
        <w:t xml:space="preserve">Tel: +81-6-6345-8821</w:t>
      </w:r>
    </w:p>
    <w:p>
      <w:pPr>
        <w:pStyle w:val="BodyText"/>
      </w:pPr>
      <w:r>
        <w:t xml:space="preserve">Email: k.tanaka@osaka-political-advisory.jp</w:t>
      </w:r>
    </w:p>
    <w:p>
      <w:pPr>
        <w:pStyle w:val="BodyText"/>
      </w:pPr>
      <w:r>
        <w:t xml:space="preserve">Corporate Registration: 4010401234567</w:t>
      </w:r>
    </w:p>
    <w:bookmarkEnd w:id="20"/>
    <w:bookmarkStart w:id="21" w:name="billed-to-client"/>
    <w:p>
      <w:pPr>
        <w:pStyle w:val="Heading3"/>
      </w:pPr>
      <w:r>
        <w:t xml:space="preserve">Billed To (Client)</w:t>
      </w:r>
    </w:p>
    <w:p>
      <w:pPr>
        <w:pStyle w:val="FirstParagraph"/>
      </w:pPr>
      <w:r>
        <w:t xml:space="preserve">Osaka Pacific Trade &amp; Commerce Association</w:t>
      </w:r>
    </w:p>
    <w:p>
      <w:pPr>
        <w:pStyle w:val="BodyText"/>
      </w:pPr>
      <w:r>
        <w:t xml:space="preserve">Attn: Mr. Hiroshi Yamamoto, Director of Corporate Affairs</w:t>
      </w:r>
    </w:p>
    <w:p>
      <w:pPr>
        <w:pStyle w:val="BodyText"/>
      </w:pPr>
      <w:r>
        <w:t xml:space="preserve">Address: 8F, Nakanoshima Business Center</w:t>
      </w:r>
    </w:p>
    <w:p>
      <w:pPr>
        <w:pStyle w:val="BodyText"/>
      </w:pPr>
      <w:r>
        <w:t xml:space="preserve">3-1-1 Nakanoshima, Kita-ku</w:t>
      </w:r>
    </w:p>
    <w:p>
      <w:pPr>
        <w:pStyle w:val="BodyText"/>
      </w:pPr>
      <w:r>
        <w:t xml:space="preserve">Osaka 530-0007, Japan Osaka</w:t>
      </w:r>
    </w:p>
    <w:p>
      <w:pPr>
        <w:pStyle w:val="BodyText"/>
      </w:pPr>
      <w:r>
        <w:t xml:space="preserve">Tel: +81-6-6361-4400</w:t>
      </w:r>
    </w:p>
    <w:p>
      <w:pPr>
        <w:pStyle w:val="BodyText"/>
      </w:pPr>
      <w:r>
        <w:t xml:space="preserve">Email: h.yamamoto@op-tca.jp</w:t>
      </w:r>
    </w:p>
    <w:p>
      <w:pPr>
        <w:pStyle w:val="BodyText"/>
      </w:pPr>
      <w:r>
        <w:t xml:space="preserve">Client Account No: OP-TC-2025-0093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Keynote Address &amp; Policy Briefing at the Osaka Pacific Trade Summit 2025. The Politician delivered a 45-minute keynote on regional economic development strategies for the Kansai corridor, followed by a 30-minute Q&amp;A session with 320 attending delegates.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Private Advisory Consultation (4 hours). The Politician provided strategic guidance to the Association's board regarding upcoming municipal zoning reform proposals in Chuo-ku and Kita-ku, Japan Osaka. Included preparation of a 22-page policy memorandum.</w:t>
            </w:r>
          </w:p>
        </w:tc>
        <w:tc>
          <w:tcPr/>
          <w:p>
            <w:pPr>
              <w:pStyle w:val="Compact"/>
              <w:jc w:val="left"/>
            </w:pPr>
            <w:r>
              <w:t xml:space="preserve">05 Jun 2025</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3</w:t>
            </w:r>
          </w:p>
        </w:tc>
        <w:tc>
          <w:tcPr/>
          <w:p>
            <w:pPr>
              <w:pStyle w:val="Compact"/>
              <w:jc w:val="left"/>
            </w:pPr>
            <w:r>
              <w:t xml:space="preserve">Media Training &amp; Public Speaking Workshop for 12 senior executives. Conducted at the client's Nakanoshima office. The Politician led exercises on legislative communication, press conference management, and stakeholder engagement specific to the Japan Osaka business environment.</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Written Policy Analysis Report: "Impact of Proposed Osaka Metropolitan Infrastructure Bond on Private Sector Logistics." 38-page document with data visualizations, delivered in both Japanese and English. Authored by the Politician in his capacity as a subject-matter expert on Japan Osaka municipal finance.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Travel &amp; Accommodation Reimbursement. Round-trip domestic rail (Shinkansen) from Tokyo to Japan Osaka, two nights at a business hotel in Umeda, and local transportation for the Politician during the service delivery period of 2–11 June 2025.</w:t>
            </w:r>
          </w:p>
        </w:tc>
        <w:tc>
          <w:tcPr/>
          <w:p>
            <w:pPr>
              <w:pStyle w:val="Compact"/>
              <w:jc w:val="left"/>
            </w:pPr>
            <w:r>
              <w:t xml:space="preserve">02–11 Jun 2025</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6</w:t>
            </w:r>
          </w:p>
        </w:tc>
        <w:tc>
          <w:tcPr/>
          <w:p>
            <w:pPr>
              <w:pStyle w:val="Compact"/>
              <w:jc w:val="left"/>
            </w:pPr>
            <w:r>
              <w:t xml:space="preserve">Follow-up Teleconference (90 minutes) with the Association's legal counsel to clarify regulatory implications outlined in the Policy Analysis Report. The Politician provided additional oral commentary and answered 14 written questions submitted by the client.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1,817,500 JPY</w:t>
            </w:r>
          </w:p>
        </w:tc>
      </w:tr>
      <w:tr>
        <w:tc>
          <w:tcPr/>
          <w:p>
            <w:pPr>
              <w:pStyle w:val="Compact"/>
              <w:jc w:val="left"/>
            </w:pPr>
            <w:r>
              <w:t xml:space="preserve">Consumption Tax (10%)</w:t>
            </w:r>
          </w:p>
        </w:tc>
        <w:tc>
          <w:tcPr/>
          <w:p>
            <w:pPr>
              <w:pStyle w:val="Compact"/>
              <w:jc w:val="left"/>
            </w:pPr>
            <w:r>
              <w:t xml:space="preserve">181,750 JPY</w:t>
            </w:r>
          </w:p>
        </w:tc>
      </w:tr>
      <w:tr>
        <w:tc>
          <w:tcPr/>
          <w:p>
            <w:pPr>
              <w:pStyle w:val="Compact"/>
              <w:jc w:val="left"/>
            </w:pPr>
            <w:r>
              <w:t xml:space="preserve">Grand Total</w:t>
            </w:r>
          </w:p>
        </w:tc>
        <w:tc>
          <w:tcPr/>
          <w:p>
            <w:pPr>
              <w:pStyle w:val="Compact"/>
              <w:jc w:val="left"/>
            </w:pPr>
            <w:r>
              <w:t xml:space="preserve">1,999,250 JPY</w:t>
            </w:r>
          </w:p>
        </w:tc>
      </w:tr>
    </w:tbl>
    <w:bookmarkStart w:id="22" w:name="payment-instructions"/>
    <w:p>
      <w:pPr>
        <w:pStyle w:val="Heading4"/>
      </w:pPr>
      <w:r>
        <w:t xml:space="preserve">Payment Instructions</w:t>
      </w:r>
    </w:p>
    <w:p>
      <w:pPr>
        <w:pStyle w:val="FirstParagraph"/>
      </w:pPr>
      <w:r>
        <w:t xml:space="preserve">Please remit the total amount of</w:t>
      </w:r>
      <w:r>
        <w:t xml:space="preserve"> </w:t>
      </w:r>
      <w:r>
        <w:rPr>
          <w:bCs/>
          <w:b/>
        </w:rPr>
        <w:t xml:space="preserve">One Million Nine Hundred Ninety-Nine Thousand Two Hundred Fifty Yen (¥1,999,250)</w:t>
      </w:r>
      <w:r>
        <w:t xml:space="preserve"> </w:t>
      </w:r>
      <w:r>
        <w:t xml:space="preserve">via bank transfer to the account below. This Invoice is payable within thirty (30) calendar days from the issue date. Late payments shall accrue interest at 1.5% per month in accordance with the Japan Osaka commercial transaction regulations.</w:t>
      </w:r>
    </w:p>
    <w:p>
      <w:pPr>
        <w:pStyle w:val="BodyText"/>
      </w:pPr>
      <w:r>
        <w:rPr>
          <w:bCs/>
          <w:b/>
        </w:rPr>
        <w:t xml:space="preserve">Bank:</w:t>
      </w:r>
      <w:r>
        <w:t xml:space="preserve"> </w:t>
      </w:r>
      <w:r>
        <w:t xml:space="preserve">Sumitomo Mitsui Banking Corporation, Umeda Branch</w:t>
      </w:r>
    </w:p>
    <w:p>
      <w:pPr>
        <w:pStyle w:val="BodyText"/>
      </w:pPr>
      <w:r>
        <w:rPr>
          <w:bCs/>
          <w:b/>
        </w:rPr>
        <w:t xml:space="preserve">Account Name:</w:t>
      </w:r>
      <w:r>
        <w:t xml:space="preserve"> </w:t>
      </w:r>
      <w:r>
        <w:t xml:space="preserve">Tanaka Kenji Political Advisory Office</w:t>
      </w:r>
    </w:p>
    <w:p>
      <w:pPr>
        <w:pStyle w:val="BodyText"/>
      </w:pPr>
      <w:r>
        <w:rPr>
          <w:bCs/>
          <w:b/>
        </w:rPr>
        <w:t xml:space="preserve">Account Number:</w:t>
      </w:r>
      <w:r>
        <w:t xml:space="preserve"> </w:t>
      </w:r>
      <w:r>
        <w:t xml:space="preserve">114-882-3356 (Ordinary Savings)</w:t>
      </w:r>
    </w:p>
    <w:p>
      <w:pPr>
        <w:pStyle w:val="BodyText"/>
      </w:pPr>
      <w:r>
        <w:rPr>
          <w:bCs/>
          <w:b/>
        </w:rPr>
        <w:t xml:space="preserve">SWIFT / BIC:</w:t>
      </w:r>
      <w:r>
        <w:t xml:space="preserve"> </w:t>
      </w:r>
      <w:r>
        <w:t xml:space="preserve">SMBCJPJT</w:t>
      </w:r>
    </w:p>
    <w:p>
      <w:pPr>
        <w:pStyle w:val="BodyText"/>
      </w:pPr>
      <w:r>
        <w:rPr>
          <w:bCs/>
          <w:b/>
        </w:rPr>
        <w:t xml:space="preserve">Reference on Transfer:</w:t>
      </w:r>
      <w:r>
        <w:t xml:space="preserve"> </w:t>
      </w:r>
      <w:r>
        <w:t xml:space="preserve">JPO-2025-04871</w:t>
      </w:r>
    </w:p>
    <w:bookmarkEnd w:id="22"/>
    <w:bookmarkStart w:id="23" w:name="notes-terms-of-this-invoice"/>
    <w:p>
      <w:pPr>
        <w:pStyle w:val="Heading4"/>
      </w:pPr>
      <w:r>
        <w:t xml:space="preserve">Notes &amp; Terms of This Invoice</w:t>
      </w:r>
    </w:p>
    <w:p>
      <w:pPr>
        <w:numPr>
          <w:ilvl w:val="0"/>
          <w:numId w:val="1001"/>
        </w:numPr>
        <w:pStyle w:val="Compact"/>
      </w:pPr>
      <w:r>
        <w:t xml:space="preserve">This Invoice is issued by the Politician, Hon. Kenji Tanaka, in his private capacity as an independent political advisory consultant. All services were rendered outside of any official governmental or legislative duty.</w:t>
      </w:r>
    </w:p>
    <w:p>
      <w:pPr>
        <w:numPr>
          <w:ilvl w:val="0"/>
          <w:numId w:val="1001"/>
        </w:numPr>
        <w:pStyle w:val="Compact"/>
      </w:pPr>
      <w:r>
        <w:t xml:space="preserve">The Politician confirms that all intellectual property contained in the Policy Analysis Report (Item 4) is transferred to the client upon full settlement of this Invoice, subject to a non-exclusive license for the Politician to reference the data in future academic publications.</w:t>
      </w:r>
    </w:p>
    <w:p>
      <w:pPr>
        <w:numPr>
          <w:ilvl w:val="0"/>
          <w:numId w:val="1001"/>
        </w:numPr>
        <w:pStyle w:val="Compact"/>
      </w:pPr>
      <w:r>
        <w:t xml:space="preserve">All services were physically delivered in Japan Osaka, and this Invoice is governed by the laws of Japan, with jurisdiction vested in the Osaka District Court.</w:t>
      </w:r>
    </w:p>
    <w:p>
      <w:pPr>
        <w:numPr>
          <w:ilvl w:val="0"/>
          <w:numId w:val="1001"/>
        </w:numPr>
        <w:pStyle w:val="Compact"/>
      </w:pPr>
      <w:r>
        <w:t xml:space="preserve">The Politician warrants that no conflict of interest exists between the advisory services described herein and any prior or concurrent obligations to the Osaka Metropolitan Assembly or any other governmental body in Japan Osaka.</w:t>
      </w:r>
    </w:p>
    <w:p>
      <w:pPr>
        <w:numPr>
          <w:ilvl w:val="0"/>
          <w:numId w:val="1001"/>
        </w:numPr>
        <w:pStyle w:val="Compact"/>
      </w:pPr>
      <w:r>
        <w:t xml:space="preserve">Consumption Tax (10%) has been applied in accordance with the Japanese Consumption Tax Act. The Politician's tax registration number is 4010401234567.</w:t>
      </w:r>
    </w:p>
    <w:p>
      <w:pPr>
        <w:numPr>
          <w:ilvl w:val="0"/>
          <w:numId w:val="1001"/>
        </w:numPr>
        <w:pStyle w:val="Compact"/>
      </w:pPr>
      <w:r>
        <w:t xml:space="preserve">Should the client require any correction or dispute regarding this Invoice, written notice must be provided to the Politician's office within fourteen (14) days of receipt. Failure to do so shall constitute acceptance of the Invoice as stated.</w:t>
      </w:r>
    </w:p>
    <w:p>
      <w:pPr>
        <w:numPr>
          <w:ilvl w:val="0"/>
          <w:numId w:val="1001"/>
        </w:numPr>
        <w:pStyle w:val="Compact"/>
      </w:pPr>
      <w:r>
        <w:t xml:space="preserve">This document constitutes a legally binding Invoice under Japanese commercial law. A duplicate copy may be requested by referencing Invoice No. JPO-2025-04871.</w:t>
      </w:r>
    </w:p>
    <w:bookmarkEnd w:id="23"/>
    <w:p>
      <w:pPr>
        <w:pStyle w:val="FirstParagraph"/>
      </w:pPr>
      <w:r>
        <w:rPr>
          <w:bCs/>
          <w:b/>
        </w:rPr>
        <w:t xml:space="preserve">Hon. Kenji Tanaka, Ph.D. — Political Advisory &amp; Public Policy Consultant</w:t>
      </w:r>
    </w:p>
    <w:p>
      <w:pPr>
        <w:pStyle w:val="BodyText"/>
      </w:pPr>
      <w:r>
        <w:t xml:space="preserve">12F, Umeda Grand Tower, 2-5-25 Umeda, Chuo-ku, Osaka 530-0001, Japan Osaka</w:t>
      </w:r>
    </w:p>
    <w:p>
      <w:pPr>
        <w:pStyle w:val="BodyText"/>
      </w:pPr>
      <w:r>
        <w:t xml:space="preserve">Tel: +81-6-6345-8821 | Email: k.tanaka@osaka-political-advisory.jp</w:t>
      </w:r>
    </w:p>
    <w:p>
      <w:pPr>
        <w:pStyle w:val="BodyText"/>
      </w:pPr>
      <w:r>
        <w:t xml:space="preserve">This Invoice was generated electronically on 15 June 2025. Thank you for your business.</w:t>
      </w:r>
    </w:p>
    <w:p>
      <w:pPr>
        <w:pStyle w:val="BodyText"/>
      </w:pPr>
      <w:r>
        <w:rPr>
          <w:iCs/>
          <w:i/>
        </w:rPr>
        <w:t xml:space="preserve">Document ID: JPO-2025-04871 | Page 1 of 1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Japan Osaka</dc:title>
  <dc:creator/>
  <dc:language>en</dc:language>
  <cp:keywords/>
  <dcterms:created xsi:type="dcterms:W3CDTF">2026-10-10T07:32:52Z</dcterms:created>
  <dcterms:modified xsi:type="dcterms:W3CDTF">2026-10-10T07:32:52Z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