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Political Advisory &amp; Campaign Services</w:t>
      </w:r>
    </w:p>
    <w:p>
      <w:pPr>
        <w:pStyle w:val="BodyText"/>
      </w:pPr>
      <w:r>
        <w:t xml:space="preserve">OFFICIAL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JPT-2025-04871</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0"/>
    <w:bookmarkStart w:id="21" w:name="bill-from-service-provider"/>
    <w:p>
      <w:pPr>
        <w:pStyle w:val="Heading4"/>
      </w:pPr>
      <w:r>
        <w:t xml:space="preserve">Bill From (Service Provider)</w:t>
      </w:r>
    </w:p>
    <w:p>
      <w:pPr>
        <w:pStyle w:val="FirstParagraph"/>
      </w:pPr>
      <w:r>
        <w:t xml:space="preserve">Tokyo Political Strategy Group Co., Ltd.</w:t>
      </w:r>
    </w:p>
    <w:p>
      <w:pPr>
        <w:pStyle w:val="BodyText"/>
      </w:pPr>
      <w:r>
        <w:t xml:space="preserve">Address: 14F, Marunouchi Building, 2-7-1 Marunouchi</w:t>
      </w:r>
    </w:p>
    <w:p>
      <w:pPr>
        <w:pStyle w:val="BodyText"/>
      </w:pPr>
      <w:r>
        <w:t xml:space="preserve">Chiyoda-ku, Tokyo 100-0005, Japan</w:t>
      </w:r>
    </w:p>
    <w:p>
      <w:pPr>
        <w:pStyle w:val="BodyText"/>
      </w:pPr>
      <w:r>
        <w:t xml:space="preserve">Phone: +81-3-5210-8800</w:t>
      </w:r>
    </w:p>
    <w:p>
      <w:pPr>
        <w:pStyle w:val="BodyText"/>
      </w:pPr>
      <w:r>
        <w:t xml:space="preserve">Email: billing@tokyopolstrategroup.jp</w:t>
      </w:r>
    </w:p>
    <w:p>
      <w:pPr>
        <w:pStyle w:val="BodyText"/>
      </w:pPr>
      <w:r>
        <w:t xml:space="preserve">Corporate Registration No.: 4010401087654</w:t>
      </w:r>
    </w:p>
    <w:p>
      <w:pPr>
        <w:pStyle w:val="BodyText"/>
      </w:pPr>
      <w:r>
        <w:t xml:space="preserve">Consumption Tax Number: T4010401087654</w:t>
      </w:r>
    </w:p>
    <w:bookmarkEnd w:id="21"/>
    <w:bookmarkStart w:id="22" w:name="bill-to-recipient-politician"/>
    <w:p>
      <w:pPr>
        <w:pStyle w:val="Heading4"/>
      </w:pPr>
      <w:r>
        <w:t xml:space="preserve">Bill To (Recipient / Politician)</w:t>
      </w:r>
    </w:p>
    <w:p>
      <w:pPr>
        <w:pStyle w:val="FirstParagraph"/>
      </w:pPr>
      <w:r>
        <w:t xml:space="preserve">Hon. Kenji Tanaka</w:t>
      </w:r>
    </w:p>
    <w:p>
      <w:pPr>
        <w:pStyle w:val="BodyText"/>
      </w:pPr>
      <w:r>
        <w:t xml:space="preserve">Member of the House of Representatives</w:t>
      </w:r>
    </w:p>
    <w:p>
      <w:pPr>
        <w:pStyle w:val="BodyText"/>
      </w:pPr>
      <w:r>
        <w:t xml:space="preserve">Office of the Politician, National Diet Building</w:t>
      </w:r>
    </w:p>
    <w:p>
      <w:pPr>
        <w:pStyle w:val="BodyText"/>
      </w:pPr>
      <w:r>
        <w:t xml:space="preserve">1-1-1 Nagatacho, Chiyoda-ku, Tokyo 100-0013, Japan</w:t>
      </w:r>
    </w:p>
    <w:p>
      <w:pPr>
        <w:pStyle w:val="BodyText"/>
      </w:pPr>
      <w:r>
        <w:t xml:space="preserve">Phone: +81-3-6801-1100</w:t>
      </w:r>
    </w:p>
    <w:p>
      <w:pPr>
        <w:pStyle w:val="BodyText"/>
      </w:pPr>
      <w:r>
        <w:t xml:space="preserve">Email: office.tanaka@ndiet.go.jp</w:t>
      </w:r>
    </w:p>
    <w:p>
      <w:pPr>
        <w:pStyle w:val="BodyText"/>
      </w:pPr>
      <w:r>
        <w:t xml:space="preserve">Political Party: Democratic Party for the People</w:t>
      </w:r>
    </w:p>
    <w:bookmarkEnd w:id="22"/>
    <w:p>
      <w:pPr>
        <w:pStyle w:val="BodyText"/>
      </w:pPr>
      <w:r>
        <w:t xml:space="preserve">Description of Services Rendered</w:t>
      </w:r>
    </w:p>
    <w:p>
      <w:pPr>
        <w:pStyle w:val="BodyText"/>
      </w:pPr>
      <w:r>
        <w:t xml:space="preserve">This invoice is issued in accordance with the Political Advisory Services Agreement (Contract No. TPG-2025-0312) between Tokyo Political Strategy Group Co., Ltd. and Hon. Kenji Tanaka, a sitting Politician in the National Diet of Japan. The following services were rendered in support of the Politician's legislative agenda, constituency outreach, and upcoming electoral campaign activities within the Tokyo metropolitan region and the broader Japan Tokyo political landscape. All services were performed in compliance with the Political Funds Regulation Act of Japan and applicable local ordinances in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Strategic political consulting and policy advisory services for the Politician's legislative committee work on urban development in Japan Tokyo. Includes preparation of policy briefs, stakeholder analysis, and legislative drafting support.</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Constituency outreach program design and execution for the Politician's district in Tokyo. Includes town hall meeting coordination, voter engagement strategy, and community liaison management across 14 wards in Japan Tokyo.</w:t>
            </w:r>
          </w:p>
        </w:tc>
        <w:tc>
          <w:tcPr/>
          <w:p>
            <w:pPr>
              <w:pStyle w:val="Compact"/>
              <w:jc w:val="left"/>
            </w:pPr>
            <w:r>
              <w:t xml:space="preserve">Feb – Apr 2025</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Electoral campaign strategy development for the Politician's upcoming re-election bid. Comprehensive campaign planning, messaging framework, digital media strategy, and polling analysis specific to the Japan Tokyo electorate.</w:t>
            </w:r>
          </w:p>
        </w:tc>
        <w:tc>
          <w:tcPr/>
          <w:p>
            <w:pPr>
              <w:pStyle w:val="Compact"/>
              <w:jc w:val="left"/>
            </w:pPr>
            <w:r>
              <w:t xml:space="preserve">Mar – May 2025</w:t>
            </w:r>
          </w:p>
        </w:tc>
        <w:tc>
          <w:tcPr/>
          <w:p>
            <w:pPr>
              <w:pStyle w:val="Compact"/>
              <w:jc w:val="left"/>
            </w:pPr>
            <w:r>
              <w:t xml:space="preserve">1 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Media relations and public communications management for the Politician. Includes press release drafting, media training sessions, interview preparation, and crisis communication protocols tailored to the Japan Tokyo political media environment.</w:t>
            </w:r>
          </w:p>
        </w:tc>
        <w:tc>
          <w:tcPr/>
          <w:p>
            <w:pPr>
              <w:pStyle w:val="Compact"/>
              <w:jc w:val="left"/>
            </w:pPr>
            <w:r>
              <w:t xml:space="preserve">Jan – May 2025</w:t>
            </w:r>
          </w:p>
        </w:tc>
        <w:tc>
          <w:tcPr/>
          <w:p>
            <w:pPr>
              <w:pStyle w:val="Compact"/>
              <w:jc w:val="left"/>
            </w:pPr>
            <w:r>
              <w:t xml:space="preserve">48 hrs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Political fundraising compliance review and donor relationship management advisory. Ensuring all fundraising activities of the Politician comply with Japan's Political Funds Regulation Act and Tokyo municipal transparency requirements.</w:t>
            </w:r>
          </w:p>
        </w:tc>
        <w:tc>
          <w:tcPr/>
          <w:p>
            <w:pPr>
              <w:pStyle w:val="Compact"/>
              <w:jc w:val="left"/>
            </w:pPr>
            <w:r>
              <w:t xml:space="preserve">Jan – May 2025</w:t>
            </w:r>
          </w:p>
        </w:tc>
        <w:tc>
          <w:tcPr/>
          <w:p>
            <w:pPr>
              <w:pStyle w:val="Compact"/>
              <w:jc w:val="left"/>
            </w:pPr>
            <w:r>
              <w:t xml:space="preserve">32 hrs</w:t>
            </w:r>
          </w:p>
        </w:tc>
        <w:tc>
          <w:tcPr/>
          <w:p>
            <w:pPr>
              <w:pStyle w:val="Compact"/>
              <w:jc w:val="left"/>
            </w:pPr>
            <w:r>
              <w:t xml:space="preserve">¥22,000</w:t>
            </w:r>
          </w:p>
        </w:tc>
        <w:tc>
          <w:tcPr/>
          <w:p>
            <w:pPr>
              <w:pStyle w:val="Compact"/>
              <w:jc w:val="left"/>
            </w:pPr>
            <w:r>
              <w:t xml:space="preserve">¥704,000</w:t>
            </w:r>
          </w:p>
        </w:tc>
      </w:tr>
      <w:tr>
        <w:tc>
          <w:tcPr/>
          <w:p>
            <w:pPr>
              <w:pStyle w:val="Compact"/>
              <w:jc w:val="left"/>
            </w:pPr>
            <w:r>
              <w:t xml:space="preserve">06</w:t>
            </w:r>
          </w:p>
        </w:tc>
        <w:tc>
          <w:tcPr/>
          <w:p>
            <w:pPr>
              <w:pStyle w:val="Compact"/>
              <w:jc w:val="left"/>
            </w:pPr>
            <w:r>
              <w:t xml:space="preserve">Inter-party negotiation support and coalition-building advisory for the Politician within the National Diet. Facilitation of cross-party dialogue sessions and preparation of negotiation dossiers for the Japan Tokyo regional policy forum.</w:t>
            </w:r>
          </w:p>
        </w:tc>
        <w:tc>
          <w:tcPr/>
          <w:p>
            <w:pPr>
              <w:pStyle w:val="Compact"/>
              <w:jc w:val="left"/>
            </w:pPr>
            <w:r>
              <w:t xml:space="preserve">Apr – May 2025</w:t>
            </w:r>
          </w:p>
        </w:tc>
        <w:tc>
          <w:tcPr/>
          <w:p>
            <w:pPr>
              <w:pStyle w:val="Compact"/>
              <w:jc w:val="left"/>
            </w:pPr>
            <w:r>
              <w:t xml:space="preserve">24 hrs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Administrative and logistical support for the Politician's office in Tokyo. Includes scheduling, travel coordination for Japan Tokyo inter-ward meetings, document management, and office operations oversight.</w:t>
            </w:r>
          </w:p>
        </w:tc>
        <w:tc>
          <w:tcPr/>
          <w:p>
            <w:pPr>
              <w:pStyle w:val="Compact"/>
              <w:jc w:val="left"/>
            </w:pPr>
            <w:r>
              <w:t xml:space="preserve">Jan – May 2025</w:t>
            </w:r>
          </w:p>
        </w:tc>
        <w:tc>
          <w:tcPr/>
          <w:p>
            <w:pPr>
              <w:pStyle w:val="Compact"/>
              <w:jc w:val="left"/>
            </w:pPr>
            <w:r>
              <w:t xml:space="preserve">5 months</w:t>
            </w:r>
          </w:p>
        </w:tc>
        <w:tc>
          <w:tcPr/>
          <w:p>
            <w:pPr>
              <w:pStyle w:val="Compact"/>
              <w:jc w:val="left"/>
            </w:pPr>
            <w:r>
              <w:t xml:space="preserve">¥120,000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¥9,094,000</w:t>
            </w:r>
          </w:p>
        </w:tc>
      </w:tr>
      <w:tr>
        <w:tc>
          <w:tcPr/>
          <w:p>
            <w:pPr>
              <w:pStyle w:val="Compact"/>
              <w:jc w:val="left"/>
            </w:pPr>
            <w:r>
              <w:t xml:space="preserve">Consumption Tax (10%)</w:t>
            </w:r>
          </w:p>
        </w:tc>
        <w:tc>
          <w:tcPr/>
          <w:p>
            <w:pPr>
              <w:pStyle w:val="Compact"/>
              <w:jc w:val="left"/>
            </w:pPr>
            <w:r>
              <w:t xml:space="preserve">¥909,400</w:t>
            </w:r>
          </w:p>
        </w:tc>
      </w:tr>
      <w:tr>
        <w:tc>
          <w:tcPr/>
          <w:p>
            <w:pPr>
              <w:pStyle w:val="Compact"/>
              <w:jc w:val="left"/>
            </w:pPr>
            <w:r>
              <w:t xml:space="preserve">Grand Total Due</w:t>
            </w:r>
          </w:p>
        </w:tc>
        <w:tc>
          <w:tcPr/>
          <w:p>
            <w:pPr>
              <w:pStyle w:val="Compact"/>
              <w:jc w:val="left"/>
            </w:pPr>
            <w:r>
              <w:t xml:space="preserve">¥10,003,400</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Mizuho Bank, Marunouchi Branch, Account No. 401-22-887654, Account Name: Tokyo Political Strategy Group Co., Ltd.</w:t>
      </w:r>
    </w:p>
    <w:p>
      <w:pPr>
        <w:pStyle w:val="BodyText"/>
      </w:pPr>
      <w:r>
        <w:rPr>
          <w:bCs/>
          <w:b/>
        </w:rPr>
        <w:t xml:space="preserve">Reference:</w:t>
      </w:r>
      <w:r>
        <w:t xml:space="preserve"> </w:t>
      </w:r>
      <w:r>
        <w:t xml:space="preserve">Please cite Invoice No. JPT-2025-04871 and the name of the Politician (Hon. Kenji Tanaka) in the payment reference field.</w:t>
      </w:r>
    </w:p>
    <w:p>
      <w:pPr>
        <w:pStyle w:val="BodyText"/>
      </w:pPr>
      <w:r>
        <w:rPr>
          <w:bCs/>
          <w:b/>
        </w:rPr>
        <w:t xml:space="preserve">Due Date:</w:t>
      </w:r>
      <w:r>
        <w:t xml:space="preserve"> </w:t>
      </w:r>
      <w:r>
        <w:t xml:space="preserve">Payment is due within thirty (30) calendar days from the date of this invoice, i.e., by July 15, 2025. Late payments shall incur a penalty interest rate of 1.5% per month as stipulated in the Political Advisory Services Agreement.</w:t>
      </w:r>
    </w:p>
    <w:p>
      <w:pPr>
        <w:pStyle w:val="BodyText"/>
      </w:pPr>
      <w:r>
        <w:rPr>
          <w:bCs/>
          <w:b/>
        </w:rPr>
        <w:t xml:space="preserve">Compliance Note:</w:t>
      </w:r>
      <w:r>
        <w:t xml:space="preserve"> </w:t>
      </w:r>
      <w:r>
        <w:t xml:space="preserve">This invoice and all associated services are subject to the Political Funds Regulation Act (Seiji Kikin Ki Kan Ho) of Japan. The Politician's office is required to report this expenditure in accordance with the applicable filing deadlines. All services described herein were conducted in full compliance with Tokyo municipal political activity regulations and the National Diet's internal guidelines for political staff and consultants.</w:t>
      </w:r>
    </w:p>
    <w:p>
      <w:pPr>
        <w:pStyle w:val="BodyText"/>
      </w:pPr>
      <w:r>
        <w:rPr>
          <w:bCs/>
          <w:b/>
        </w:rPr>
        <w:t xml:space="preserve">Confidentiality:</w:t>
      </w:r>
      <w:r>
        <w:t xml:space="preserve"> </w:t>
      </w:r>
      <w:r>
        <w:t xml:space="preserve">This invoice contains sensitive political and financial information pertaining to a sitting Politician in Japan Tokyo. Unauthorized distribution or disclosure of this document is strictly prohibited under the terms of the service agreement and applicable Japanese data protection laws.</w:t>
      </w:r>
    </w:p>
    <w:p>
      <w:pPr>
        <w:pStyle w:val="BodyText"/>
      </w:pPr>
      <w:r>
        <w:rPr>
          <w:bCs/>
          <w:b/>
        </w:rPr>
        <w:t xml:space="preserve">Disputes:</w:t>
      </w:r>
      <w:r>
        <w:t xml:space="preserve"> </w:t>
      </w:r>
      <w:r>
        <w:t xml:space="preserve">Any discrepancies or questions regarding this invoice should be directed to the billing department within fourteen (14) days of receipt. Failure to raise a dispute within this period shall constitute acceptance of the invoice as issued.</w:t>
      </w:r>
    </w:p>
    <w:bookmarkEnd w:id="23"/>
    <w:p>
      <w:pPr>
        <w:pStyle w:val="BodyText"/>
      </w:pPr>
      <w:r>
        <w:t xml:space="preserve">Authorized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 Authorized Representative</w:t>
            </w:r>
          </w:p>
        </w:tc>
        <w:tc>
          <w:tcPr/>
          <w:p>
            <w:pPr>
              <w:pStyle w:val="Compact"/>
              <w:jc w:val="left"/>
            </w:pPr>
            <w:r>
              <w:t xml:space="preserve">Yuki Yamamoto, Managing Director</w:t>
            </w:r>
          </w:p>
        </w:tc>
        <w:tc>
          <w:tcPr/>
          <w:p>
            <w:pPr>
              <w:pStyle w:val="Compact"/>
              <w:jc w:val="left"/>
            </w:pPr>
            <w:r>
              <w:t xml:space="preserve">_________________________</w:t>
            </w:r>
          </w:p>
        </w:tc>
        <w:tc>
          <w:tcPr/>
          <w:p>
            <w:pPr>
              <w:pStyle w:val="Compact"/>
              <w:jc w:val="left"/>
            </w:pPr>
            <w:r>
              <w:t xml:space="preserve">June 15, 2025</w:t>
            </w:r>
          </w:p>
        </w:tc>
      </w:tr>
      <w:tr>
        <w:tc>
          <w:tcPr/>
          <w:p>
            <w:pPr>
              <w:pStyle w:val="Compact"/>
              <w:jc w:val="left"/>
            </w:pPr>
            <w:r>
              <w:t xml:space="preserve">Recipient – Politician's Office</w:t>
            </w:r>
          </w:p>
        </w:tc>
        <w:tc>
          <w:tcPr/>
          <w:p>
            <w:pPr>
              <w:pStyle w:val="Compact"/>
              <w:jc w:val="left"/>
            </w:pPr>
            <w:r>
              <w:t xml:space="preserve">Hon. Kenji Tanaka, Member of the House of Representatives</w:t>
            </w:r>
          </w:p>
        </w:tc>
        <w:tc>
          <w:tcPr/>
          <w:p>
            <w:pPr>
              <w:pStyle w:val="Compact"/>
              <w:jc w:val="left"/>
            </w:pPr>
            <w:r>
              <w:t xml:space="preserve">_________________________</w:t>
            </w:r>
          </w:p>
        </w:tc>
        <w:tc>
          <w:tcPr/>
          <w:p>
            <w:pPr>
              <w:pStyle w:val="Compact"/>
              <w:jc w:val="left"/>
            </w:pPr>
            <w:r>
              <w:t xml:space="preserve">_______________</w:t>
            </w:r>
          </w:p>
        </w:tc>
      </w:tr>
    </w:tbl>
    <w:p>
      <w:pPr>
        <w:pStyle w:val="BodyText"/>
      </w:pPr>
      <w:r>
        <w:rPr>
          <w:bCs/>
          <w:b/>
        </w:rPr>
        <w:t xml:space="preserve">Tokyo Political Strategy Group Co., Ltd.</w:t>
      </w:r>
      <w:r>
        <w:t xml:space="preserve"> </w:t>
      </w:r>
      <w:r>
        <w:t xml:space="preserve">| 14F, Marunouchi Building, 2-7-1 Marunouchi, Chiyoda-ku, Tokyo 100-0005, Japan</w:t>
      </w:r>
    </w:p>
    <w:p>
      <w:pPr>
        <w:pStyle w:val="BodyText"/>
      </w:pPr>
      <w:r>
        <w:t xml:space="preserve">This invoice is a legally binding document issued under the laws of Japan. All services rendered are subject to the Political Funds Regulation Act and applicable Tokyo municipal ordinances governing political activity and financial transparency.</w:t>
      </w:r>
    </w:p>
    <w:p>
      <w:pPr>
        <w:pStyle w:val="BodyText"/>
      </w:pPr>
      <w:r>
        <w:t xml:space="preserve">Document generated on June 15, 2025 | Invoice No. JPT-2025-04871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Japan Tokyo</dc:title>
  <dc:creator/>
  <dc:language>en</dc:language>
  <cp:keywords/>
  <dcterms:created xsi:type="dcterms:W3CDTF">2026-10-10T02:06:07Z</dcterms:created>
  <dcterms:modified xsi:type="dcterms:W3CDTF">2026-10-10T02:06:07Z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