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Almaty,</w:t>
      </w:r>
      <w:r>
        <w:t xml:space="preserve"> </w:t>
      </w:r>
      <w:r>
        <w:t xml:space="preserve">Kazakhstan</w:t>
      </w:r>
    </w:p>
    <w:bookmarkStart w:id="20" w:name="steppe-political-advisory-group-llp"/>
    <w:p>
      <w:pPr>
        <w:pStyle w:val="Heading1"/>
      </w:pPr>
      <w:r>
        <w:t xml:space="preserve">Steppe Political Advisory Group LLP</w:t>
      </w:r>
    </w:p>
    <w:p>
      <w:pPr>
        <w:pStyle w:val="FirstParagraph"/>
      </w:pPr>
      <w:r>
        <w:t xml:space="preserve">145 Abai Avenue, Suite 702</w:t>
      </w:r>
    </w:p>
    <w:p>
      <w:pPr>
        <w:pStyle w:val="BodyText"/>
      </w:pPr>
      <w:r>
        <w:t xml:space="preserve">Almaty, 050040, Republic of Kazakhstan</w:t>
      </w:r>
    </w:p>
    <w:p>
      <w:pPr>
        <w:pStyle w:val="BodyText"/>
      </w:pPr>
      <w:r>
        <w:t xml:space="preserve">Tax ID (BIN): 990745001234</w:t>
      </w:r>
    </w:p>
    <w:p>
      <w:pPr>
        <w:pStyle w:val="BodyText"/>
      </w:pPr>
      <w:r>
        <w:t xml:space="preserve">Phone: +7 (727) 355-88-21</w:t>
      </w:r>
    </w:p>
    <w:p>
      <w:pPr>
        <w:pStyle w:val="BodyText"/>
      </w:pPr>
      <w:r>
        <w:t xml:space="preserve">Email: billing@steppepolitical.kz</w:t>
      </w:r>
    </w:p>
    <w:bookmarkEnd w:id="20"/>
    <w:bookmarkStart w:id="21" w:name="invoice"/>
    <w:p>
      <w:pPr>
        <w:pStyle w:val="Heading2"/>
      </w:pPr>
      <w:r>
        <w:t xml:space="preserve">INVOICE</w:t>
      </w:r>
    </w:p>
    <w:p>
      <w:pPr>
        <w:pStyle w:val="FirstParagraph"/>
      </w:pPr>
      <w:r>
        <w:t xml:space="preserve">Invoice No: SPA-2025-0417</w:t>
      </w:r>
    </w:p>
    <w:p>
      <w:pPr>
        <w:pStyle w:val="BodyText"/>
      </w:pPr>
      <w:r>
        <w:t xml:space="preserve">Date Issued: 17 June 2025</w:t>
      </w:r>
    </w:p>
    <w:p>
      <w:pPr>
        <w:pStyle w:val="BodyText"/>
      </w:pPr>
      <w:r>
        <w:t xml:space="preserve">Due Date: 01 July 2025</w:t>
      </w:r>
    </w:p>
    <w:p>
      <w:pPr>
        <w:pStyle w:val="BodyText"/>
      </w:pPr>
      <w:r>
        <w:t xml:space="preserve">Political Services</w:t>
      </w:r>
    </w:p>
    <w:bookmarkEnd w:id="21"/>
    <w:bookmarkStart w:id="22" w:name="billed-to-client"/>
    <w:p>
      <w:pPr>
        <w:pStyle w:val="Heading3"/>
      </w:pPr>
      <w:r>
        <w:t xml:space="preserve">Billed To (Client)</w:t>
      </w:r>
    </w:p>
    <w:p>
      <w:pPr>
        <w:pStyle w:val="FirstParagraph"/>
      </w:pPr>
      <w:r>
        <w:rPr>
          <w:bCs/>
          <w:b/>
        </w:rPr>
        <w:t xml:space="preserve">Mr. Dauren Alikhanov</w:t>
      </w:r>
    </w:p>
    <w:p>
      <w:pPr>
        <w:pStyle w:val="BodyText"/>
      </w:pPr>
      <w:r>
        <w:t xml:space="preserve">Deputy Mayor, Almaty City Assembly</w:t>
      </w:r>
    </w:p>
    <w:p>
      <w:pPr>
        <w:pStyle w:val="BodyText"/>
      </w:pPr>
      <w:r>
        <w:t xml:space="preserve">Committee on Urban Development &amp; Public Policy</w:t>
      </w:r>
    </w:p>
    <w:p>
      <w:pPr>
        <w:pStyle w:val="BodyText"/>
      </w:pPr>
      <w:r>
        <w:t xml:space="preserve">Almaty City Hall, 1 Abai Avenue</w:t>
      </w:r>
    </w:p>
    <w:p>
      <w:pPr>
        <w:pStyle w:val="BodyText"/>
      </w:pPr>
      <w:r>
        <w:t xml:space="preserve">Almaty, 050000, Kazakhstan</w:t>
      </w:r>
    </w:p>
    <w:p>
      <w:pPr>
        <w:pStyle w:val="BodyText"/>
      </w:pPr>
      <w:r>
        <w:t xml:space="preserve">Official Email: d.alikhanov@almaty.gov.kz</w:t>
      </w:r>
    </w:p>
    <w:bookmarkEnd w:id="22"/>
    <w:bookmarkStart w:id="23" w:name="issued-by-provider"/>
    <w:p>
      <w:pPr>
        <w:pStyle w:val="Heading3"/>
      </w:pPr>
      <w:r>
        <w:t xml:space="preserve">Issued By (Provider)</w:t>
      </w:r>
    </w:p>
    <w:p>
      <w:pPr>
        <w:pStyle w:val="FirstParagraph"/>
      </w:pPr>
      <w:r>
        <w:rPr>
          <w:bCs/>
          <w:b/>
        </w:rPr>
        <w:t xml:space="preserve">Steppe Political Advisory Group LLP</w:t>
      </w:r>
    </w:p>
    <w:p>
      <w:pPr>
        <w:pStyle w:val="BodyText"/>
      </w:pPr>
      <w:r>
        <w:t xml:space="preserve">Licensed Political Consulting Firm</w:t>
      </w:r>
    </w:p>
    <w:p>
      <w:pPr>
        <w:pStyle w:val="BodyText"/>
      </w:pPr>
      <w:r>
        <w:t xml:space="preserve">Registration No: KZ-PLC-2019-00847</w:t>
      </w:r>
    </w:p>
    <w:p>
      <w:pPr>
        <w:pStyle w:val="BodyText"/>
      </w:pPr>
      <w:r>
        <w:t xml:space="preserve">Almaty, Republic of Kazakhstan</w:t>
      </w:r>
    </w:p>
    <w:p>
      <w:pPr>
        <w:pStyle w:val="BodyText"/>
      </w:pPr>
      <w:r>
        <w:t xml:space="preserve">Authorized Signatory: Aigerim Nurlanova, Director</w:t>
      </w:r>
    </w:p>
    <w:bookmarkEnd w:id="23"/>
    <w:bookmarkStart w:id="24" w:name="Xa5af52ed07f370c426774485bb1d33f5ffc316f"/>
    <w:p>
      <w:pPr>
        <w:pStyle w:val="Heading3"/>
      </w:pPr>
      <w:r>
        <w:t xml:space="preserve">Description of Political Advisory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(KZT)</w:t>
            </w:r>
          </w:p>
        </w:tc>
        <w:tc>
          <w:tcPr/>
          <w:p>
            <w:pPr>
              <w:pStyle w:val="Compact"/>
              <w:jc w:val="left"/>
            </w:pPr>
            <w:r>
              <w:t xml:space="preserve">Hours</w:t>
            </w:r>
          </w:p>
        </w:tc>
        <w:tc>
          <w:tcPr/>
          <w:p>
            <w:pPr>
              <w:pStyle w:val="Compact"/>
              <w:jc w:val="left"/>
            </w:pPr>
            <w:r>
              <w:t xml:space="preserve">Amount (KZT)</w:t>
            </w:r>
          </w:p>
        </w:tc>
      </w:tr>
      <w:tr>
        <w:tc>
          <w:tcPr/>
          <w:p>
            <w:pPr>
              <w:pStyle w:val="Compact"/>
              <w:jc w:val="left"/>
            </w:pPr>
            <w:r>
              <w:t xml:space="preserve">01</w:t>
            </w:r>
          </w:p>
        </w:tc>
        <w:tc>
          <w:tcPr/>
          <w:p>
            <w:pPr>
              <w:pStyle w:val="Compact"/>
              <w:jc w:val="left"/>
            </w:pPr>
            <w:r>
              <w:t xml:space="preserve">Strategic policy advisory for the Almaty Metropolitan Transport Reform Bill; preparation of legislative briefing documents for the City Assembly session; coordination with municipal stakeholders in Almaty.</w:t>
            </w:r>
          </w:p>
        </w:tc>
        <w:tc>
          <w:tcPr/>
          <w:p>
            <w:pPr>
              <w:pStyle w:val="Compact"/>
              <w:jc w:val="left"/>
            </w:pPr>
            <w:r>
              <w:t xml:space="preserve">Mar 2025</w:t>
            </w:r>
          </w:p>
        </w:tc>
        <w:tc>
          <w:tcPr/>
          <w:p>
            <w:pPr>
              <w:pStyle w:val="Compact"/>
              <w:jc w:val="left"/>
            </w:pPr>
            <w:r>
              <w:t xml:space="preserve">45,000</w:t>
            </w:r>
          </w:p>
        </w:tc>
        <w:tc>
          <w:tcPr/>
          <w:p>
            <w:pPr>
              <w:pStyle w:val="Compact"/>
              <w:jc w:val="left"/>
            </w:pPr>
            <w:r>
              <w:t xml:space="preserve">32</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Public speaking preparation and media training for the Politician's address at the Almaty International Economic Forum; drafting of keynote speech on sustainable urban governance in Kazakhstan.</w:t>
            </w:r>
          </w:p>
        </w:tc>
        <w:tc>
          <w:tcPr/>
          <w:p>
            <w:pPr>
              <w:pStyle w:val="Compact"/>
              <w:jc w:val="left"/>
            </w:pPr>
            <w:r>
              <w:t xml:space="preserve">Apr 2025</w:t>
            </w:r>
          </w:p>
        </w:tc>
        <w:tc>
          <w:tcPr/>
          <w:p>
            <w:pPr>
              <w:pStyle w:val="Compact"/>
              <w:jc w:val="left"/>
            </w:pPr>
            <w:r>
              <w:t xml:space="preserve">52,000</w:t>
            </w:r>
          </w:p>
        </w:tc>
        <w:tc>
          <w:tcPr/>
          <w:p>
            <w:pPr>
              <w:pStyle w:val="Compact"/>
              <w:jc w:val="left"/>
            </w:pPr>
            <w:r>
              <w:t xml:space="preserve">18</w:t>
            </w:r>
          </w:p>
        </w:tc>
        <w:tc>
          <w:tcPr/>
          <w:p>
            <w:pPr>
              <w:pStyle w:val="Compact"/>
              <w:jc w:val="left"/>
            </w:pPr>
            <w:r>
              <w:t xml:space="preserve">936,000</w:t>
            </w:r>
          </w:p>
        </w:tc>
      </w:tr>
      <w:tr>
        <w:tc>
          <w:tcPr/>
          <w:p>
            <w:pPr>
              <w:pStyle w:val="Compact"/>
              <w:jc w:val="left"/>
            </w:pPr>
            <w:r>
              <w:t xml:space="preserve">03</w:t>
            </w:r>
          </w:p>
        </w:tc>
        <w:tc>
          <w:tcPr/>
          <w:p>
            <w:pPr>
              <w:pStyle w:val="Compact"/>
              <w:jc w:val="left"/>
            </w:pPr>
            <w:r>
              <w:t xml:space="preserve">Constituency engagement strategy development; design of public town-hall event series across Almaty districts; voter sentiment analysis and feedback reporting for the Politician's office.</w:t>
            </w:r>
          </w:p>
        </w:tc>
        <w:tc>
          <w:tcPr/>
          <w:p>
            <w:pPr>
              <w:pStyle w:val="Compact"/>
              <w:jc w:val="left"/>
            </w:pPr>
            <w:r>
              <w:t xml:space="preserve">Apr 2025</w:t>
            </w:r>
          </w:p>
        </w:tc>
        <w:tc>
          <w:tcPr/>
          <w:p>
            <w:pPr>
              <w:pStyle w:val="Compact"/>
              <w:jc w:val="left"/>
            </w:pPr>
            <w:r>
              <w:t xml:space="preserve">38,000</w:t>
            </w:r>
          </w:p>
        </w:tc>
        <w:tc>
          <w:tcPr/>
          <w:p>
            <w:pPr>
              <w:pStyle w:val="Compact"/>
              <w:jc w:val="left"/>
            </w:pPr>
            <w:r>
              <w:t xml:space="preserve">40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Inter-party negotiation support; drafting of coalition agreement language for the Almaty City Council; legal compliance review under Kazakhstan's Political Parties Law (No. 251-V, 2015).</w:t>
            </w:r>
          </w:p>
        </w:tc>
        <w:tc>
          <w:tcPr/>
          <w:p>
            <w:pPr>
              <w:pStyle w:val="Compact"/>
              <w:jc w:val="left"/>
            </w:pPr>
            <w:r>
              <w:t xml:space="preserve">May 2025</w:t>
            </w:r>
          </w:p>
        </w:tc>
        <w:tc>
          <w:tcPr/>
          <w:p>
            <w:pPr>
              <w:pStyle w:val="Compact"/>
              <w:jc w:val="left"/>
            </w:pPr>
            <w:r>
              <w:t xml:space="preserve">55,000</w:t>
            </w:r>
          </w:p>
        </w:tc>
        <w:tc>
          <w:tcPr/>
          <w:p>
            <w:pPr>
              <w:pStyle w:val="Compact"/>
              <w:jc w:val="left"/>
            </w:pPr>
            <w:r>
              <w:t xml:space="preserve">24</w:t>
            </w:r>
          </w:p>
        </w:tc>
        <w:tc>
          <w:tcPr/>
          <w:p>
            <w:pPr>
              <w:pStyle w:val="Compact"/>
              <w:jc w:val="left"/>
            </w:pPr>
            <w:r>
              <w:t xml:space="preserve">1,320,000</w:t>
            </w:r>
          </w:p>
        </w:tc>
      </w:tr>
      <w:tr>
        <w:tc>
          <w:tcPr/>
          <w:p>
            <w:pPr>
              <w:pStyle w:val="Compact"/>
              <w:jc w:val="left"/>
            </w:pPr>
            <w:r>
              <w:t xml:space="preserve">05</w:t>
            </w:r>
          </w:p>
        </w:tc>
        <w:tc>
          <w:tcPr/>
          <w:p>
            <w:pPr>
              <w:pStyle w:val="Compact"/>
              <w:jc w:val="left"/>
            </w:pPr>
            <w:r>
              <w:t xml:space="preserve">Crisis communications management during the Almaty water infrastructure incident; real-time media response coordination; drafting of official public statements on behalf of the Politician.</w:t>
            </w:r>
          </w:p>
        </w:tc>
        <w:tc>
          <w:tcPr/>
          <w:p>
            <w:pPr>
              <w:pStyle w:val="Compact"/>
              <w:jc w:val="left"/>
            </w:pPr>
            <w:r>
              <w:t xml:space="preserve">May 2025</w:t>
            </w:r>
          </w:p>
        </w:tc>
        <w:tc>
          <w:tcPr/>
          <w:p>
            <w:pPr>
              <w:pStyle w:val="Compact"/>
              <w:jc w:val="left"/>
            </w:pPr>
            <w:r>
              <w:t xml:space="preserve">60,000</w:t>
            </w:r>
          </w:p>
        </w:tc>
        <w:tc>
          <w:tcPr/>
          <w:p>
            <w:pPr>
              <w:pStyle w:val="Compact"/>
              <w:jc w:val="left"/>
            </w:pPr>
            <w:r>
              <w:t xml:space="preserve">16</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Quarterly political risk assessment for Almaty municipal operations; benchmarking against other major cities in Kazakhstan and the broader Central Asian region; strategic recommendations report.</w:t>
            </w:r>
          </w:p>
        </w:tc>
        <w:tc>
          <w:tcPr/>
          <w:p>
            <w:pPr>
              <w:pStyle w:val="Compact"/>
              <w:jc w:val="left"/>
            </w:pPr>
            <w:r>
              <w:t xml:space="preserve">Q2 2025</w:t>
            </w:r>
          </w:p>
        </w:tc>
        <w:tc>
          <w:tcPr/>
          <w:p>
            <w:pPr>
              <w:pStyle w:val="Compact"/>
              <w:jc w:val="left"/>
            </w:pPr>
            <w:r>
              <w:t xml:space="preserve">48,000</w:t>
            </w:r>
          </w:p>
        </w:tc>
        <w:tc>
          <w:tcPr/>
          <w:p>
            <w:pPr>
              <w:pStyle w:val="Compact"/>
              <w:jc w:val="left"/>
            </w:pPr>
            <w:r>
              <w:t xml:space="preserve">20</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7,136,000 KZT</w:t>
            </w:r>
          </w:p>
        </w:tc>
      </w:tr>
      <w:tr>
        <w:tc>
          <w:tcPr/>
          <w:p>
            <w:pPr>
              <w:pStyle w:val="Compact"/>
              <w:jc w:val="left"/>
            </w:pPr>
            <w:r>
              <w:t xml:space="preserve">VAT (12% per Kazakhstan Tax Code)</w:t>
            </w:r>
          </w:p>
        </w:tc>
        <w:tc>
          <w:tcPr/>
          <w:p>
            <w:pPr>
              <w:pStyle w:val="Compact"/>
              <w:jc w:val="left"/>
            </w:pPr>
            <w:r>
              <w:t xml:space="preserve">856,320 KZT</w:t>
            </w:r>
          </w:p>
        </w:tc>
      </w:tr>
      <w:tr>
        <w:tc>
          <w:tcPr/>
          <w:p>
            <w:pPr>
              <w:pStyle w:val="Compact"/>
              <w:jc w:val="left"/>
            </w:pPr>
            <w:r>
              <w:t xml:space="preserve">Service Surcharge (Almaty Municipal Operations)</w:t>
            </w:r>
          </w:p>
        </w:tc>
        <w:tc>
          <w:tcPr/>
          <w:p>
            <w:pPr>
              <w:pStyle w:val="Compact"/>
              <w:jc w:val="left"/>
            </w:pPr>
            <w:r>
              <w:t xml:space="preserve">35,680 KZT</w:t>
            </w:r>
          </w:p>
        </w:tc>
      </w:tr>
      <w:tr>
        <w:tc>
          <w:tcPr/>
          <w:p>
            <w:pPr>
              <w:pStyle w:val="Compact"/>
              <w:jc w:val="left"/>
            </w:pPr>
            <w:r>
              <w:t xml:space="preserve">Grand Total Due</w:t>
            </w:r>
          </w:p>
        </w:tc>
        <w:tc>
          <w:tcPr/>
          <w:p>
            <w:pPr>
              <w:pStyle w:val="Compact"/>
              <w:jc w:val="left"/>
            </w:pPr>
            <w:r>
              <w:t xml:space="preserve">8,028,000 KZT</w:t>
            </w:r>
          </w:p>
        </w:tc>
      </w:tr>
    </w:tbl>
    <w:bookmarkEnd w:id="24"/>
    <w:bookmarkStart w:id="25"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to Steppe Political Advisory Group LLP, Kaspi Bank, IBAN: KZ85 9900 0000 0000 1234 5678. Payment must be received no later than 01 July 2025 to avoid late-payment penalties as stipulated under the Kazakhstan Civil Code, Article 317.</w:t>
      </w:r>
    </w:p>
    <w:p>
      <w:pPr>
        <w:pStyle w:val="BodyText"/>
      </w:pPr>
      <w:r>
        <w:rPr>
          <w:bCs/>
          <w:b/>
        </w:rPr>
        <w:t xml:space="preserve">Invoice Reference:</w:t>
      </w:r>
      <w:r>
        <w:t xml:space="preserve"> </w:t>
      </w:r>
      <w:r>
        <w:t xml:space="preserve">This invoice covers all political advisory, consulting, and public relations services rendered to the Politician, Mr. Dauren Alikhanov, in his official capacity as Deputy Mayor of Almaty. All services were conducted in compliance with the Republic of Kazakhstan's regulations on political activity, public procurement for municipal advisory services, and the Anti-Corruption Law of Kazakhstan.</w:t>
      </w:r>
    </w:p>
    <w:p>
      <w:pPr>
        <w:pStyle w:val="BodyText"/>
      </w:pPr>
      <w:r>
        <w:rPr>
          <w:bCs/>
          <w:b/>
        </w:rPr>
        <w:t xml:space="preserve">Confidentiality:</w:t>
      </w:r>
      <w:r>
        <w:t xml:space="preserve"> </w:t>
      </w:r>
      <w:r>
        <w:t xml:space="preserve">All documents, strategies, and communications prepared under this engagement are classified as confidential political materials. Unauthorized disclosure of this invoice or its contents to third parties outside the Almaty City Assembly administrative structure is strictly prohibited.</w:t>
      </w:r>
    </w:p>
    <w:p>
      <w:pPr>
        <w:pStyle w:val="BodyText"/>
      </w:pPr>
      <w:r>
        <w:rPr>
          <w:bCs/>
          <w:b/>
        </w:rPr>
        <w:t xml:space="preserve">Dispute Resolution:</w:t>
      </w:r>
      <w:r>
        <w:t xml:space="preserve"> </w:t>
      </w:r>
      <w:r>
        <w:t xml:space="preserve">Any disputes arising from this invoice shall be resolved through the Almaty City Arbitration Court in accordance with the procedural laws of the Republic of Kazakhstan. The governing law for this invoice and the underlying service agreement is the law of Kazakhstan.</w:t>
      </w:r>
    </w:p>
    <w:p>
      <w:pPr>
        <w:pStyle w:val="BodyText"/>
      </w:pPr>
      <w:r>
        <w:rPr>
          <w:bCs/>
          <w:b/>
        </w:rPr>
        <w:t xml:space="preserve">Compliance Statement:</w:t>
      </w:r>
      <w:r>
        <w:t xml:space="preserve"> </w:t>
      </w:r>
      <w:r>
        <w:t xml:space="preserve">Steppe Political Advisory Group LLP confirms that all services billed herein were performed in full compliance with Kazakhstan's Political Parties Law, the Law on Local Self-Government in Almaty, and all applicable federal and municipal regulations governing political consulting and advisory engagements in the Republic of Kazakhstan.</w:t>
      </w:r>
    </w:p>
    <w:bookmarkEnd w:id="25"/>
    <w:p>
      <w:pPr>
        <w:pStyle w:val="BodyText"/>
      </w:pPr>
      <w:r>
        <w:t xml:space="preserve">Steppe Political Advisory Group LLP — 145 Abai Avenue, Almaty, 050040, Republic of Kazakhstan</w:t>
      </w:r>
    </w:p>
    <w:p>
      <w:pPr>
        <w:pStyle w:val="BodyText"/>
      </w:pPr>
      <w:r>
        <w:t xml:space="preserve">This invoice was generated electronically and is valid without a physical signature in accordance with Kazakhstan's Electronic Document Law (No. 142-V, 2015).</w:t>
      </w:r>
    </w:p>
    <w:p>
      <w:pPr>
        <w:pStyle w:val="BodyText"/>
      </w:pPr>
      <w:r>
        <w:t xml:space="preserve">For inquiries regarding this invoice, please contact our billing department at billing@steppepolitical.kz or +7 (727) 355-88-21, Monday through Friday, 09:00–18:00 (Almaty Time, UTC+5).</w:t>
      </w:r>
    </w:p>
    <w:p>
      <w:pPr>
        <w:pStyle w:val="BodyText"/>
      </w:pPr>
      <w:r>
        <w:t xml:space="preserve">Thank you for your business. We are honored to serve the political leadership of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Almaty, Kazakhstan</dc:title>
  <dc:creator/>
  <dc:language>en</dc:language>
  <cp:keywords/>
  <dcterms:created xsi:type="dcterms:W3CDTF">2026-10-10T05:09:47Z</dcterms:created>
  <dcterms:modified xsi:type="dcterms:W3CDTF">2026-10-10T05:09:47Z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