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Campaign</w:t>
      </w:r>
      <w:r>
        <w:t xml:space="preserve"> </w:t>
      </w:r>
      <w:r>
        <w:t xml:space="preserve">Services</w:t>
      </w:r>
      <w:r>
        <w:t xml:space="preserve"> </w:t>
      </w:r>
      <w:r>
        <w:t xml:space="preserve">-</w:t>
      </w:r>
      <w:r>
        <w:t xml:space="preserve"> </w:t>
      </w:r>
      <w:r>
        <w:t xml:space="preserve">Kenya</w:t>
      </w:r>
      <w:r>
        <w:t xml:space="preserve"> </w:t>
      </w:r>
      <w:r>
        <w:t xml:space="preserve">Nairobi</w:t>
      </w:r>
    </w:p>
    <w:p>
      <w:pPr>
        <w:pStyle w:val="FirstParagraph"/>
      </w:pPr>
      <w:r>
        <w:t xml:space="preserve">INVOICE</w:t>
      </w:r>
    </w:p>
    <w:p>
      <w:pPr>
        <w:pStyle w:val="BodyText"/>
      </w:pPr>
      <w:r>
        <w:t xml:space="preserve">Political Campaign &amp; Advisory Services</w:t>
      </w:r>
    </w:p>
    <w:p>
      <w:pPr>
        <w:pStyle w:val="BodyText"/>
      </w:pPr>
      <w:r>
        <w:t xml:space="preserve">Serving the Politician Community in Kenya Nairobi</w:t>
      </w:r>
    </w:p>
    <w:p>
      <w:pPr>
        <w:pStyle w:val="BodyText"/>
      </w:pPr>
      <w:r>
        <w:rPr>
          <w:bCs/>
          <w:b/>
        </w:rPr>
        <w:t xml:space="preserve">Invoice No:</w:t>
      </w:r>
      <w:r>
        <w:t xml:space="preserve"> </w:t>
      </w:r>
      <w:r>
        <w:t xml:space="preserve">KEN-NRB-2025-04871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Reference:</w:t>
      </w:r>
      <w:r>
        <w:t xml:space="preserve"> </w:t>
      </w:r>
      <w:r>
        <w:t xml:space="preserve">POL-NRB-2025-Q2</w:t>
      </w:r>
    </w:p>
    <w:bookmarkStart w:id="20" w:name="bill-from-service-provider"/>
    <w:p>
      <w:pPr>
        <w:pStyle w:val="Heading3"/>
      </w:pPr>
      <w:r>
        <w:t xml:space="preserve">Bill From (Service Provider)</w:t>
      </w:r>
    </w:p>
    <w:p>
      <w:pPr>
        <w:pStyle w:val="FirstParagraph"/>
      </w:pPr>
      <w:r>
        <w:rPr>
          <w:bCs/>
          <w:b/>
        </w:rPr>
        <w:t xml:space="preserve">Nairobi Political Strategy &amp; Advisory Ltd.</w:t>
      </w:r>
    </w:p>
    <w:p>
      <w:pPr>
        <w:pStyle w:val="BodyText"/>
      </w:pPr>
      <w:r>
        <w:t xml:space="preserve">Office 412, The Oval Towers</w:t>
      </w:r>
    </w:p>
    <w:p>
      <w:pPr>
        <w:pStyle w:val="BodyText"/>
      </w:pPr>
      <w:r>
        <w:t xml:space="preserve">Waiyaki Way, Westlands</w:t>
      </w:r>
    </w:p>
    <w:p>
      <w:pPr>
        <w:pStyle w:val="BodyText"/>
      </w:pPr>
      <w:r>
        <w:t xml:space="preserve">Kenya Nairobi, P.O. Box 12345-00100</w:t>
      </w:r>
    </w:p>
    <w:p>
      <w:pPr>
        <w:pStyle w:val="BodyText"/>
      </w:pPr>
      <w:r>
        <w:t xml:space="preserve">Tel: +254 (0) 712 345 678</w:t>
      </w:r>
    </w:p>
    <w:p>
      <w:pPr>
        <w:pStyle w:val="BodyText"/>
      </w:pPr>
      <w:r>
        <w:t xml:space="preserve">Email: billing@npsa-kenya.co.ke</w:t>
      </w:r>
    </w:p>
    <w:p>
      <w:pPr>
        <w:pStyle w:val="BodyText"/>
      </w:pPr>
      <w:r>
        <w:t xml:space="preserve">KRA PIN: P051234567X</w:t>
      </w:r>
    </w:p>
    <w:p>
      <w:pPr>
        <w:pStyle w:val="BodyText"/>
      </w:pPr>
      <w:r>
        <w:t xml:space="preserve">CR No: 112345678</w:t>
      </w:r>
    </w:p>
    <w:bookmarkEnd w:id="20"/>
    <w:bookmarkStart w:id="21" w:name="bill-to-client-politician"/>
    <w:p>
      <w:pPr>
        <w:pStyle w:val="Heading3"/>
      </w:pPr>
      <w:r>
        <w:t xml:space="preserve">Bill To (Client / Politician)</w:t>
      </w:r>
    </w:p>
    <w:p>
      <w:pPr>
        <w:pStyle w:val="FirstParagraph"/>
      </w:pPr>
      <w:r>
        <w:rPr>
          <w:bCs/>
          <w:b/>
        </w:rPr>
        <w:t xml:space="preserve">Hon. Dr. Amina Wanjiru Kamau</w:t>
      </w:r>
    </w:p>
    <w:p>
      <w:pPr>
        <w:pStyle w:val="BodyText"/>
      </w:pPr>
      <w:r>
        <w:t xml:space="preserve">Politician &amp; Member of Parliament</w:t>
      </w:r>
    </w:p>
    <w:p>
      <w:pPr>
        <w:pStyle w:val="BodyText"/>
      </w:pPr>
      <w:r>
        <w:t xml:space="preserve">Parliament of Kenya, Parliament Buildings</w:t>
      </w:r>
    </w:p>
    <w:p>
      <w:pPr>
        <w:pStyle w:val="BodyText"/>
      </w:pPr>
      <w:r>
        <w:t xml:space="preserve">Parliamentary Way, Kenya Nairobi</w:t>
      </w:r>
    </w:p>
    <w:p>
      <w:pPr>
        <w:pStyle w:val="BodyText"/>
      </w:pPr>
      <w:r>
        <w:t xml:space="preserve">P.O. Box 4321-00100, Kenya Nairobi</w:t>
      </w:r>
    </w:p>
    <w:p>
      <w:pPr>
        <w:pStyle w:val="BodyText"/>
      </w:pPr>
      <w:r>
        <w:t xml:space="preserve">Tel: +254 (0) 733 456 789</w:t>
      </w:r>
    </w:p>
    <w:p>
      <w:pPr>
        <w:pStyle w:val="BodyText"/>
      </w:pPr>
      <w:r>
        <w:t xml:space="preserve">Email: a.kamau@parliament.go.ke</w:t>
      </w:r>
    </w:p>
    <w:p>
      <w:pPr>
        <w:pStyle w:val="BodyText"/>
      </w:pPr>
      <w:r>
        <w:t xml:space="preserve">KRA PIN: P098765432X</w:t>
      </w:r>
    </w:p>
    <w:bookmarkEnd w:id="21"/>
    <w:bookmarkStart w:id="24" w:name="Xc4e855f9fa5692c50537bbd4ece0104d5b530eb"/>
    <w:p>
      <w:pPr>
        <w:pStyle w:val="Heading3"/>
      </w:pPr>
      <w:r>
        <w:t xml:space="preserve">Description of Services Rendered to the Politician in Kenya Nairobi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Strategic Campaign Planning &amp; Voter Outreach Analysis for the Politician's 2027 General Election Preparation in Kenya Nairobi Constituency</w:t>
            </w:r>
          </w:p>
        </w:tc>
        <w:tc>
          <w:tcPr/>
          <w:p>
            <w:pPr>
              <w:pStyle w:val="Compact"/>
              <w:jc w:val="left"/>
            </w:pPr>
            <w:r>
              <w:t xml:space="preserve">01 Jun 2025</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Public Speaking Coaching &amp; Media Training Sessions for the Politician (5 sessions conducted at Westlands, Kenya Nairobi)</w:t>
            </w:r>
          </w:p>
        </w:tc>
        <w:tc>
          <w:tcPr/>
          <w:p>
            <w:pPr>
              <w:pStyle w:val="Compact"/>
              <w:jc w:val="left"/>
            </w:pPr>
            <w:r>
              <w:t xml:space="preserve">03 Jun 2025</w:t>
            </w:r>
          </w:p>
        </w:tc>
        <w:tc>
          <w:tcPr/>
          <w:p>
            <w:pPr>
              <w:pStyle w:val="Compact"/>
              <w:jc w:val="left"/>
            </w:pPr>
            <w:r>
              <w:t xml:space="preserve">5</w:t>
            </w:r>
          </w:p>
        </w:tc>
        <w:tc>
          <w:tcPr/>
          <w:p>
            <w:pPr>
              <w:pStyle w:val="Compact"/>
              <w:jc w:val="left"/>
            </w:pPr>
            <w:r>
              <w:t xml:space="preserve">35,000.00</w:t>
            </w:r>
          </w:p>
        </w:tc>
        <w:tc>
          <w:tcPr/>
          <w:p>
            <w:pPr>
              <w:pStyle w:val="Compact"/>
              <w:jc w:val="left"/>
            </w:pPr>
            <w:r>
              <w:t xml:space="preserve">175,000.00</w:t>
            </w:r>
          </w:p>
        </w:tc>
      </w:tr>
      <w:tr>
        <w:tc>
          <w:tcPr/>
          <w:p>
            <w:pPr>
              <w:pStyle w:val="Compact"/>
              <w:jc w:val="left"/>
            </w:pPr>
            <w:r>
              <w:t xml:space="preserve">3</w:t>
            </w:r>
          </w:p>
        </w:tc>
        <w:tc>
          <w:tcPr/>
          <w:p>
            <w:pPr>
              <w:pStyle w:val="Compact"/>
              <w:jc w:val="left"/>
            </w:pPr>
            <w:r>
              <w:t xml:space="preserve">Digital Marketing &amp; Social Media Management for the Politician's campaign platform across Kenya Nairobi wards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4</w:t>
            </w:r>
          </w:p>
        </w:tc>
        <w:tc>
          <w:tcPr/>
          <w:p>
            <w:pPr>
              <w:pStyle w:val="Compact"/>
              <w:jc w:val="left"/>
            </w:pPr>
            <w:r>
              <w:t xml:space="preserve">Constituency Development Policy Research &amp; Report Preparation for the Politician's legislative agenda in Kenya Nairobi</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5</w:t>
            </w:r>
          </w:p>
        </w:tc>
        <w:tc>
          <w:tcPr/>
          <w:p>
            <w:pPr>
              <w:pStyle w:val="Compact"/>
              <w:jc w:val="left"/>
            </w:pPr>
            <w:r>
              <w:t xml:space="preserve">Stakeholder Engagement &amp; Community Forum Facilitation (3 forums in Eastleigh, Kibera, and Mathare, Kenya Nairobi)</w:t>
            </w:r>
          </w:p>
        </w:tc>
        <w:tc>
          <w:tcPr/>
          <w:p>
            <w:pPr>
              <w:pStyle w:val="Compact"/>
              <w:jc w:val="left"/>
            </w:pPr>
            <w:r>
              <w:t xml:space="preserve">10 Jun 2025</w:t>
            </w:r>
          </w:p>
        </w:tc>
        <w:tc>
          <w:tcPr/>
          <w:p>
            <w:pPr>
              <w:pStyle w:val="Compact"/>
              <w:jc w:val="left"/>
            </w:pPr>
            <w:r>
              <w:t xml:space="preserve">3</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6</w:t>
            </w:r>
          </w:p>
        </w:tc>
        <w:tc>
          <w:tcPr/>
          <w:p>
            <w:pPr>
              <w:pStyle w:val="Compact"/>
              <w:jc w:val="left"/>
            </w:pPr>
            <w:r>
              <w:t xml:space="preserve">Legal Compliance Review &amp; Electoral Commission of Kenya (IEBC) Filing Assistance for the Politician's campaign registration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7</w:t>
            </w:r>
          </w:p>
        </w:tc>
        <w:tc>
          <w:tcPr/>
          <w:p>
            <w:pPr>
              <w:pStyle w:val="Compact"/>
              <w:jc w:val="left"/>
            </w:pPr>
            <w:r>
              <w:t xml:space="preserve">Branding, Logo Design &amp; Campaign Material Production for the Politician's identity in Kenya Nairobi</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1,510,000.00</w:t>
            </w:r>
          </w:p>
        </w:tc>
      </w:tr>
      <w:tr>
        <w:tc>
          <w:tcPr/>
          <w:p>
            <w:pPr>
              <w:pStyle w:val="Compact"/>
              <w:jc w:val="left"/>
            </w:pPr>
            <w:r>
              <w:t xml:space="preserve">VAT @ 16% (Kenya Revenue Authority)</w:t>
            </w:r>
          </w:p>
        </w:tc>
        <w:tc>
          <w:tcPr/>
          <w:p>
            <w:pPr>
              <w:pStyle w:val="Compact"/>
              <w:jc w:val="left"/>
            </w:pPr>
            <w:r>
              <w:t xml:space="preserve">241,600.00</w:t>
            </w:r>
          </w:p>
        </w:tc>
      </w:tr>
      <w:tr>
        <w:tc>
          <w:tcPr/>
          <w:p>
            <w:pPr>
              <w:pStyle w:val="Compact"/>
              <w:jc w:val="left"/>
            </w:pPr>
            <w:r>
              <w:t xml:space="preserve">Withholding Tax @ 5% (as applicable)</w:t>
            </w:r>
          </w:p>
        </w:tc>
        <w:tc>
          <w:tcPr/>
          <w:p>
            <w:pPr>
              <w:pStyle w:val="Compact"/>
              <w:jc w:val="left"/>
            </w:pPr>
            <w:r>
              <w:t xml:space="preserve">(75,500.00)</w:t>
            </w:r>
          </w:p>
        </w:tc>
      </w:tr>
      <w:tr>
        <w:tc>
          <w:tcPr/>
          <w:p>
            <w:pPr>
              <w:pStyle w:val="Compact"/>
              <w:jc w:val="left"/>
            </w:pPr>
            <w:r>
              <w:t xml:space="preserve">GRAND TOTAL DUE (KES)</w:t>
            </w:r>
          </w:p>
        </w:tc>
        <w:tc>
          <w:tcPr/>
          <w:p>
            <w:pPr>
              <w:pStyle w:val="Compact"/>
              <w:jc w:val="left"/>
            </w:pPr>
            <w:r>
              <w:t xml:space="preserve">1,676,100.00</w:t>
            </w:r>
          </w:p>
        </w:tc>
      </w:tr>
    </w:tbl>
    <w:bookmarkStart w:id="22" w:name="payment-terms-instructions"/>
    <w:p>
      <w:pPr>
        <w:pStyle w:val="Heading4"/>
      </w:pPr>
      <w:r>
        <w:t xml:space="preserve">Payment Terms &amp; Instructions</w:t>
      </w:r>
    </w:p>
    <w:p>
      <w:pPr>
        <w:pStyle w:val="FirstParagraph"/>
      </w:pPr>
      <w:r>
        <w:t xml:space="preserve">This Invoice is issued in accordance with the Political Parties Financing Act (2015) and the regulations governing campaign expenditure for any Politician operating within Kenya Nairobi. Payment of the full amount of KES 1,676,100.00 is due within fifteen (15) calendar days from the date of this Invoice, i.e., on or before 30 June 2025.</w:t>
      </w:r>
    </w:p>
    <w:p>
      <w:pPr>
        <w:pStyle w:val="BodyText"/>
      </w:pPr>
      <w:r>
        <w:rPr>
          <w:bCs/>
          <w:b/>
        </w:rPr>
        <w:t xml:space="preserve">Bank Details:</w:t>
      </w:r>
      <w:r>
        <w:t xml:space="preserve"> </w:t>
      </w:r>
      <w:r>
        <w:t xml:space="preserve">Equity Bank PLC, Account Name: Nairobi Political Strategy &amp; Advisory Ltd., Account No: 0012345678901, Branch: Westlands, Kenya Nairobi, Sort Code: 820000.</w:t>
      </w:r>
    </w:p>
    <w:p>
      <w:pPr>
        <w:pStyle w:val="BodyText"/>
      </w:pPr>
      <w:r>
        <w:t xml:space="preserve">Please reference Invoice No. KEN-NRB-2025-04871 on all payments. Late payments will attract a penalty of 2% per month as stipulated in the service agreement. All payments must be made in Kenyan Shillings (KES) to the designated account. The Politician is advised to retain this Invoice for IEBC campaign expenditure reporting purposes.</w:t>
      </w:r>
    </w:p>
    <w:bookmarkEnd w:id="22"/>
    <w:bookmarkStart w:id="23" w:name="important-notes-compliance-disclaimer"/>
    <w:p>
      <w:pPr>
        <w:pStyle w:val="Heading4"/>
      </w:pPr>
      <w:r>
        <w:t xml:space="preserve">Important Notes &amp; Compliance Disclaimer</w:t>
      </w:r>
    </w:p>
    <w:p>
      <w:pPr>
        <w:pStyle w:val="FirstParagraph"/>
      </w:pPr>
      <w:r>
        <w:t xml:space="preserve">1. This Invoice has been prepared in full compliance with the Kenya Revenue Authority (KRA) eTIMS (Electronic Tax Invoice Management System) requirements. The Politician is reminded that all campaign-related expenditures must be documented and reported to the Independent Electoral and Boundaries Commission (IEBC) within the statutory timelines.</w:t>
      </w:r>
    </w:p>
    <w:p>
      <w:pPr>
        <w:pStyle w:val="BodyText"/>
      </w:pPr>
      <w:r>
        <w:t xml:space="preserve">2. The services described in this Invoice were rendered exclusively for the political campaign and advisory needs of the named Politician in Kenya Nairobi. No portion of these services constitutes a personal benefit outside the scope of political activity as defined under Kenyan law.</w:t>
      </w:r>
    </w:p>
    <w:p>
      <w:pPr>
        <w:pStyle w:val="BodyText"/>
      </w:pPr>
      <w:r>
        <w:t xml:space="preserve">3. Nairobi Political Strategy &amp; Advisory Ltd. is a registered political consultancy firm operating under the laws of the Republic of Kenya. All services are subject to the Political Parties Act (2011) and the Elections Act (2011). The Politician acknowledges receipt of this Invoice and agrees to the terms stated herein.</w:t>
      </w:r>
    </w:p>
    <w:p>
      <w:pPr>
        <w:pStyle w:val="BodyText"/>
      </w:pPr>
      <w:r>
        <w:t xml:space="preserve">4. This Invoice is valid for a period of ninety (90) days from the date of issue. After this period, the Politician must request a revised Invoice from our billing department in Kenya Nairobi.</w:t>
      </w:r>
    </w:p>
    <w:p>
      <w:pPr>
        <w:pStyle w:val="BodyText"/>
      </w:pPr>
      <w:r>
        <w:t xml:space="preserve">5. In the event of any dispute regarding the services rendered or the amounts stated on this Invoice, both parties agree to resolve the matter through mediation in Kenya Nairobi before resorting to litigation in the High Court of Kenya at Nairobi.</w:t>
      </w:r>
    </w:p>
    <w:bookmarkEnd w:id="23"/>
    <w:p>
      <w:pPr>
        <w:pStyle w:val="BodyText"/>
      </w:pPr>
      <w:r>
        <w:t xml:space="preserve">Prepared by:</w:t>
      </w:r>
    </w:p>
    <w:p>
      <w:pPr>
        <w:pStyle w:val="BodyText"/>
      </w:pPr>
      <w:r>
        <w:t xml:space="preserve">Grace Muthoni Njoroge</w:t>
      </w:r>
    </w:p>
    <w:p>
      <w:pPr>
        <w:pStyle w:val="BodyText"/>
      </w:pPr>
      <w:r>
        <w:t xml:space="preserve">Senior Accountant, Nairobi Political Strategy &amp; Advisory Ltd.</w:t>
      </w:r>
    </w:p>
    <w:p>
      <w:pPr>
        <w:pStyle w:val="BodyText"/>
      </w:pPr>
      <w:r>
        <w:t xml:space="preserve">Kenya Nairobi</w:t>
      </w:r>
    </w:p>
    <w:p>
      <w:pPr>
        <w:pStyle w:val="BodyText"/>
      </w:pPr>
      <w:r>
        <w:t xml:space="preserve">Authorized Signatory:</w:t>
      </w:r>
    </w:p>
    <w:p>
      <w:pPr>
        <w:pStyle w:val="BodyText"/>
      </w:pPr>
      <w:r>
        <w:t xml:space="preserve">Mr. David Ochieng' Otieno</w:t>
      </w:r>
    </w:p>
    <w:p>
      <w:pPr>
        <w:pStyle w:val="BodyText"/>
      </w:pPr>
      <w:r>
        <w:t xml:space="preserve">Managing Director</w:t>
      </w:r>
    </w:p>
    <w:p>
      <w:pPr>
        <w:pStyle w:val="BodyText"/>
      </w:pPr>
      <w:r>
        <w:t xml:space="preserve">Nairobi Political Strategy &amp; Advisory Ltd.</w:t>
      </w:r>
    </w:p>
    <w:p>
      <w:pPr>
        <w:pStyle w:val="BodyText"/>
      </w:pPr>
      <w:r>
        <w:t xml:space="preserve">PAID - PENDING</w:t>
      </w:r>
    </w:p>
    <w:p>
      <w:pPr>
        <w:pStyle w:val="BodyText"/>
      </w:pPr>
      <w:r>
        <w:rPr>
          <w:bCs/>
          <w:b/>
        </w:rPr>
        <w:t xml:space="preserve">Nairobi Political Strategy &amp; Advisory Ltd.</w:t>
      </w:r>
      <w:r>
        <w:t xml:space="preserve"> </w:t>
      </w:r>
      <w:r>
        <w:t xml:space="preserve">| Office 412, The Oval Towers, Waiyaki Way, Westlands, Kenya Nairobi | P.O. Box 12345-00100</w:t>
      </w:r>
    </w:p>
    <w:p>
      <w:pPr>
        <w:pStyle w:val="BodyText"/>
      </w:pPr>
      <w:r>
        <w:t xml:space="preserve">Tel: +254 (0) 712 345 678 | Email: billing@npsa-kenya.co.ke | KRA PIN: P051234567X | CR No: 112345678</w:t>
      </w:r>
    </w:p>
    <w:p>
      <w:pPr>
        <w:pStyle w:val="BodyText"/>
      </w:pPr>
      <w:r>
        <w:t xml:space="preserve">This Invoice is a computer-generated document and does not require a physical signature to be valid. It is issued under the Electronic Transactions Act (2011) of Kenya. All references to the Politician and Kenya Nairobi are made in the context of lawful political activity as governed by the Constitution of Kenya, 2010.</w:t>
      </w:r>
    </w:p>
    <w:p>
      <w:pPr>
        <w:pStyle w:val="BodyText"/>
      </w:pPr>
      <w:r>
        <w:t xml:space="preserve">© 2025 Nairobi Political Strategy &amp; Advisory Ltd. All Rights Reserved. Invoice KEN-NRB-2025-04871.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Campaign Services - Kenya Nairobi</dc:title>
  <dc:creator/>
  <dc:language>en</dc:language>
  <cp:keywords/>
  <dcterms:created xsi:type="dcterms:W3CDTF">2026-10-10T03:15:29Z</dcterms:created>
  <dcterms:modified xsi:type="dcterms:W3CDTF">2026-10-10T03:15:29Z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