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p>
      <w:pPr>
        <w:pStyle w:val="FirstParagraph"/>
      </w:pPr>
      <w:r>
        <w:t xml:space="preserve">INVOICE</w:t>
      </w:r>
    </w:p>
    <w:p>
      <w:pPr>
        <w:pStyle w:val="BodyText"/>
      </w:pPr>
      <w:r>
        <w:t xml:space="preserve">Political Advisory &amp; Campaign Strategy Services</w:t>
      </w:r>
    </w:p>
    <w:p>
      <w:pPr>
        <w:pStyle w:val="BodyText"/>
      </w:pPr>
      <w:r>
        <w:t xml:space="preserve">Official Document – Kuwait Kuwait City</w:t>
      </w:r>
    </w:p>
    <w:bookmarkStart w:id="20" w:name="invoice-no-kwt-pol-2025-04871"/>
    <w:p>
      <w:pPr>
        <w:pStyle w:val="Heading3"/>
      </w:pPr>
      <w:r>
        <w:t xml:space="preserve">Invoice No: KWT-POL-2025-04871</w:t>
      </w:r>
    </w:p>
    <w:p>
      <w:pPr>
        <w:pStyle w:val="FirstParagraph"/>
      </w:pPr>
      <w:r>
        <w:t xml:space="preserve">Date Issued: 15 June 2025</w:t>
      </w:r>
    </w:p>
    <w:p>
      <w:pPr>
        <w:pStyle w:val="BodyText"/>
      </w:pPr>
      <w:r>
        <w:t xml:space="preserve">Due Date: 15 July 2025</w:t>
      </w:r>
    </w:p>
    <w:p>
      <w:pPr>
        <w:pStyle w:val="BodyText"/>
      </w:pPr>
      <w:r>
        <w:t xml:space="preserve">Payment Terms: Net 30 Days</w:t>
      </w:r>
    </w:p>
    <w:p>
      <w:pPr>
        <w:pStyle w:val="BodyText"/>
      </w:pPr>
      <w:r>
        <w:t xml:space="preserve">Currency: Kuwaiti Dinar (KWD)</w:t>
      </w:r>
    </w:p>
    <w:bookmarkEnd w:id="20"/>
    <w:bookmarkStart w:id="21" w:name="billed-to-client"/>
    <w:p>
      <w:pPr>
        <w:pStyle w:val="Heading4"/>
      </w:pPr>
      <w:r>
        <w:t xml:space="preserve">Billed To (Client)</w:t>
      </w:r>
    </w:p>
    <w:p>
      <w:pPr>
        <w:pStyle w:val="FirstParagraph"/>
      </w:pPr>
      <w:r>
        <w:rPr>
          <w:bCs/>
          <w:b/>
        </w:rPr>
        <w:t xml:space="preserve">Hon. Dr. Salem Al-Mubarak Al-Rashidi</w:t>
      </w:r>
    </w:p>
    <w:p>
      <w:pPr>
        <w:pStyle w:val="BodyText"/>
      </w:pPr>
      <w:r>
        <w:t xml:space="preserve">Member of the National Assembly</w:t>
      </w:r>
    </w:p>
    <w:p>
      <w:pPr>
        <w:pStyle w:val="BodyText"/>
      </w:pPr>
      <w:r>
        <w:t xml:space="preserve">Office of the Politician</w:t>
      </w:r>
    </w:p>
    <w:p>
      <w:pPr>
        <w:pStyle w:val="BodyText"/>
      </w:pPr>
      <w:r>
        <w:t xml:space="preserve">Parliamentary District 12, Al-Salimiyah</w:t>
      </w:r>
    </w:p>
    <w:p>
      <w:pPr>
        <w:pStyle w:val="BodyText"/>
      </w:pPr>
      <w:r>
        <w:t xml:space="preserve">Kuwait City, State of Kuwait</w:t>
      </w:r>
    </w:p>
    <w:p>
      <w:pPr>
        <w:pStyle w:val="BodyText"/>
      </w:pPr>
      <w:r>
        <w:t xml:space="preserve">Tel: +965-2244-7890</w:t>
      </w:r>
    </w:p>
    <w:p>
      <w:pPr>
        <w:pStyle w:val="BodyText"/>
      </w:pPr>
      <w:r>
        <w:t xml:space="preserve">Email: office@alrashidi-mp.kw</w:t>
      </w:r>
    </w:p>
    <w:bookmarkEnd w:id="21"/>
    <w:bookmarkStart w:id="22" w:name="issued-by-service-provider"/>
    <w:p>
      <w:pPr>
        <w:pStyle w:val="Heading4"/>
      </w:pPr>
      <w:r>
        <w:t xml:space="preserve">Issued By (Service Provider)</w:t>
      </w:r>
    </w:p>
    <w:p>
      <w:pPr>
        <w:pStyle w:val="FirstParagraph"/>
      </w:pPr>
      <w:r>
        <w:rPr>
          <w:bCs/>
          <w:b/>
        </w:rPr>
        <w:t xml:space="preserve">Al-Nahda Political Consulting LLC</w:t>
      </w:r>
    </w:p>
    <w:p>
      <w:pPr>
        <w:pStyle w:val="BodyText"/>
      </w:pPr>
      <w:r>
        <w:t xml:space="preserve">CR No: 118452-KW</w:t>
      </w:r>
    </w:p>
    <w:p>
      <w:pPr>
        <w:pStyle w:val="BodyText"/>
      </w:pPr>
      <w:r>
        <w:t xml:space="preserve">Tax Registration: TR-2019-004521</w:t>
      </w:r>
    </w:p>
    <w:p>
      <w:pPr>
        <w:pStyle w:val="BodyText"/>
      </w:pPr>
      <w:r>
        <w:t xml:space="preserve">Office 214, Al-Burj Tower, Block 2</w:t>
      </w:r>
    </w:p>
    <w:p>
      <w:pPr>
        <w:pStyle w:val="BodyText"/>
      </w:pPr>
      <w:r>
        <w:t xml:space="preserve">Salmiya, Kuwait City, State of Kuwait</w:t>
      </w:r>
    </w:p>
    <w:p>
      <w:pPr>
        <w:pStyle w:val="BodyText"/>
      </w:pPr>
      <w:r>
        <w:t xml:space="preserve">Tel: +965-2478-3321</w:t>
      </w:r>
    </w:p>
    <w:p>
      <w:pPr>
        <w:pStyle w:val="BodyText"/>
      </w:pPr>
      <w:r>
        <w:t xml:space="preserve">Email: billing@alnahda-consulting.kw</w:t>
      </w:r>
    </w:p>
    <w:bookmarkEnd w:id="22"/>
    <w:bookmarkStart w:id="24" w:name="X70e40250662fc5ad104c08e50a303c829d8c4a8"/>
    <w:p>
      <w:pPr>
        <w:pStyle w:val="Heading3"/>
      </w:pPr>
      <w:r>
        <w:t xml:space="preserve">Description of Services Rendered to the Politician's Office</w:t>
      </w:r>
    </w:p>
    <w:p>
      <w:pPr>
        <w:pStyle w:val="FirstParagraph"/>
      </w:pPr>
      <w:r>
        <w:t xml:space="preserve">The following invoice covers professional political advisory, strategic planning, and public engagement services provided to the Politician, Hon. Dr. Salem Al-Mubarak Al-Rashidi, in support of his legislative duties and constituency outreach programs within Kuwait City and the broader State of Kuwait during the period of 1 March 2025 through 31 May 2025.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Amount (KWD)</w:t>
            </w:r>
          </w:p>
        </w:tc>
      </w:tr>
      <w:tr>
        <w:tc>
          <w:tcPr/>
          <w:p>
            <w:pPr>
              <w:pStyle w:val="Compact"/>
              <w:jc w:val="left"/>
            </w:pPr>
            <w:r>
              <w:t xml:space="preserve">01</w:t>
            </w:r>
          </w:p>
        </w:tc>
        <w:tc>
          <w:tcPr/>
          <w:p>
            <w:pPr>
              <w:pStyle w:val="Compact"/>
              <w:jc w:val="left"/>
            </w:pPr>
            <w:r>
              <w:t xml:space="preserve">Strategic political advisory sessions for the Politician regarding legislative agenda planning, policy drafting support, and inter-party negotiation strategy for the upcoming National Assembly session in Kuwait City.</w:t>
            </w:r>
          </w:p>
        </w:tc>
        <w:tc>
          <w:tcPr/>
          <w:p>
            <w:pPr>
              <w:pStyle w:val="Compact"/>
              <w:jc w:val="left"/>
            </w:pPr>
            <w:r>
              <w:t xml:space="preserve">Mar 2025</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Constituency engagement campaign design and execution for the Politician, including voter outreach programs, community town halls, and digital communication strategy targeting residents of Kuwait City and surrounding districts.</w:t>
            </w:r>
          </w:p>
        </w:tc>
        <w:tc>
          <w:tcPr/>
          <w:p>
            <w:pPr>
              <w:pStyle w:val="Compact"/>
              <w:jc w:val="left"/>
            </w:pPr>
            <w:r>
              <w:t xml:space="preserve">Mar–Apr 2025</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03</w:t>
            </w:r>
          </w:p>
        </w:tc>
        <w:tc>
          <w:tcPr/>
          <w:p>
            <w:pPr>
              <w:pStyle w:val="Compact"/>
              <w:jc w:val="left"/>
            </w:pPr>
            <w:r>
              <w:t xml:space="preserve">Media relations and public speaking preparation for the Politician, encompassing press briefing coordination, speechwriting for parliamentary addresses, and crisis communication protocols within the Kuwaiti political landscape.</w:t>
            </w:r>
          </w:p>
        </w:tc>
        <w:tc>
          <w:tcPr/>
          <w:p>
            <w:pPr>
              <w:pStyle w:val="Compact"/>
              <w:jc w:val="left"/>
            </w:pPr>
            <w:r>
              <w:t xml:space="preserve">Apr 2025</w:t>
            </w:r>
          </w:p>
        </w:tc>
        <w:tc>
          <w:tcPr/>
          <w:p>
            <w:pPr>
              <w:pStyle w:val="Compact"/>
              <w:jc w:val="left"/>
            </w:pPr>
            <w:r>
              <w:t xml:space="preserve">8</w:t>
            </w:r>
          </w:p>
        </w:tc>
        <w:tc>
          <w:tcPr/>
          <w:p>
            <w:pPr>
              <w:pStyle w:val="Compact"/>
              <w:jc w:val="left"/>
            </w:pPr>
            <w:r>
              <w:t xml:space="preserve">220.000</w:t>
            </w:r>
          </w:p>
        </w:tc>
        <w:tc>
          <w:tcPr/>
          <w:p>
            <w:pPr>
              <w:pStyle w:val="Compact"/>
              <w:jc w:val="left"/>
            </w:pPr>
            <w:r>
              <w:t xml:space="preserve">1,760.000</w:t>
            </w:r>
          </w:p>
        </w:tc>
      </w:tr>
      <w:tr>
        <w:tc>
          <w:tcPr/>
          <w:p>
            <w:pPr>
              <w:pStyle w:val="Compact"/>
              <w:jc w:val="left"/>
            </w:pPr>
            <w:r>
              <w:t xml:space="preserve">04</w:t>
            </w:r>
          </w:p>
        </w:tc>
        <w:tc>
          <w:tcPr/>
          <w:p>
            <w:pPr>
              <w:pStyle w:val="Compact"/>
              <w:jc w:val="left"/>
            </w:pPr>
            <w:r>
              <w:t xml:space="preserve">Policy research and analysis reports on economic reform, social welfare legislation, and infrastructure development relevant to the Politician's committee assignments in the National Assembly, Kuwait City.</w:t>
            </w:r>
          </w:p>
        </w:tc>
        <w:tc>
          <w:tcPr/>
          <w:p>
            <w:pPr>
              <w:pStyle w:val="Compact"/>
              <w:jc w:val="left"/>
            </w:pPr>
            <w:r>
              <w:t xml:space="preserve">Apr–May 2025</w:t>
            </w:r>
          </w:p>
        </w:tc>
        <w:tc>
          <w:tcPr/>
          <w:p>
            <w:pPr>
              <w:pStyle w:val="Compact"/>
              <w:jc w:val="left"/>
            </w:pPr>
            <w:r>
              <w:t xml:space="preserve">6</w:t>
            </w:r>
          </w:p>
        </w:tc>
        <w:tc>
          <w:tcPr/>
          <w:p>
            <w:pPr>
              <w:pStyle w:val="Compact"/>
              <w:jc w:val="left"/>
            </w:pPr>
            <w:r>
              <w:t xml:space="preserve">640.000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Digital platform management and social media strategy for the Politician's official channels, including content scheduling, audience analytics, and engagement reporting for the Kuwait City electorate.</w:t>
            </w:r>
          </w:p>
        </w:tc>
        <w:tc>
          <w:tcPr/>
          <w:p>
            <w:pPr>
              <w:pStyle w:val="Compact"/>
              <w:jc w:val="left"/>
            </w:pPr>
            <w:r>
              <w:t xml:space="preserve">Mar–May 2025</w:t>
            </w:r>
          </w:p>
        </w:tc>
        <w:tc>
          <w:tcPr/>
          <w:p>
            <w:pPr>
              <w:pStyle w:val="Compact"/>
              <w:jc w:val="left"/>
            </w:pPr>
            <w:r>
              <w:t xml:space="preserve">13</w:t>
            </w:r>
          </w:p>
        </w:tc>
        <w:tc>
          <w:tcPr/>
          <w:p>
            <w:pPr>
              <w:pStyle w:val="Compact"/>
              <w:jc w:val="left"/>
            </w:pPr>
            <w:r>
              <w:t xml:space="preserve">310.000</w:t>
            </w:r>
          </w:p>
        </w:tc>
        <w:tc>
          <w:tcPr/>
          <w:p>
            <w:pPr>
              <w:pStyle w:val="Compact"/>
              <w:jc w:val="left"/>
            </w:pPr>
            <w:r>
              <w:t xml:space="preserve">4,030.000</w:t>
            </w:r>
          </w:p>
        </w:tc>
      </w:tr>
      <w:tr>
        <w:tc>
          <w:tcPr/>
          <w:p>
            <w:pPr>
              <w:pStyle w:val="Compact"/>
              <w:jc w:val="left"/>
            </w:pPr>
            <w:r>
              <w:t xml:space="preserve">06</w:t>
            </w:r>
          </w:p>
        </w:tc>
        <w:tc>
          <w:tcPr/>
          <w:p>
            <w:pPr>
              <w:pStyle w:val="Compact"/>
              <w:jc w:val="left"/>
            </w:pPr>
            <w:r>
              <w:t xml:space="preserve">Event coordination and logistics for three (3) major political gatherings hosted by the Politician in Kuwait City, including venue management, guest list curation, security liaison, and post-event reporting.</w:t>
            </w:r>
          </w:p>
        </w:tc>
        <w:tc>
          <w:tcPr/>
          <w:p>
            <w:pPr>
              <w:pStyle w:val="Compact"/>
              <w:jc w:val="left"/>
            </w:pPr>
            <w:r>
              <w:t xml:space="preserve">May 2025</w:t>
            </w:r>
          </w:p>
        </w:tc>
        <w:tc>
          <w:tcPr/>
          <w:p>
            <w:pPr>
              <w:pStyle w:val="Compact"/>
              <w:jc w:val="left"/>
            </w:pPr>
            <w:r>
              <w:t xml:space="preserve">3</w:t>
            </w:r>
          </w:p>
        </w:tc>
        <w:tc>
          <w:tcPr/>
          <w:p>
            <w:pPr>
              <w:pStyle w:val="Compact"/>
              <w:jc w:val="left"/>
            </w:pPr>
            <w:r>
              <w:t xml:space="preserve">1,275.000</w:t>
            </w:r>
          </w:p>
        </w:tc>
        <w:tc>
          <w:tcPr/>
          <w:p>
            <w:pPr>
              <w:pStyle w:val="Compact"/>
              <w:jc w:val="left"/>
            </w:pPr>
            <w:r>
              <w:t xml:space="preserve">3,825.000</w:t>
            </w:r>
          </w:p>
        </w:tc>
      </w:tr>
      <w:tr>
        <w:tc>
          <w:tcPr/>
          <w:p>
            <w:pPr>
              <w:pStyle w:val="Compact"/>
              <w:jc w:val="left"/>
            </w:pPr>
            <w:r>
              <w:t xml:space="preserve">07</w:t>
            </w:r>
          </w:p>
        </w:tc>
        <w:tc>
          <w:tcPr/>
          <w:p>
            <w:pPr>
              <w:pStyle w:val="Compact"/>
              <w:jc w:val="left"/>
            </w:pPr>
            <w:r>
              <w:t xml:space="preserve">Legal and regulatory compliance review ensuring all political activities of the Politician conform to Kuwaiti electoral law, National Assembly regulations, and public funding disclosure requirements.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22,925.000 KWD</w:t>
            </w:r>
          </w:p>
        </w:tc>
      </w:tr>
      <w:tr>
        <w:tc>
          <w:tcPr/>
          <w:p>
            <w:pPr>
              <w:pStyle w:val="Compact"/>
              <w:jc w:val="left"/>
            </w:pPr>
            <w:r>
              <w:t xml:space="preserve">VAT (5% – Kuwait Standard Rate)</w:t>
            </w:r>
          </w:p>
        </w:tc>
        <w:tc>
          <w:tcPr/>
          <w:p>
            <w:pPr>
              <w:pStyle w:val="Compact"/>
              <w:jc w:val="right"/>
            </w:pPr>
            <w:r>
              <w:t xml:space="preserve">1,146.250 KWD</w:t>
            </w:r>
          </w:p>
        </w:tc>
      </w:tr>
      <w:tr>
        <w:tc>
          <w:tcPr/>
          <w:p>
            <w:pPr>
              <w:pStyle w:val="Compact"/>
              <w:jc w:val="left"/>
            </w:pPr>
            <w:r>
              <w:t xml:space="preserve">Discount (Loyal Client – 3%)</w:t>
            </w:r>
          </w:p>
        </w:tc>
        <w:tc>
          <w:tcPr/>
          <w:p>
            <w:pPr>
              <w:pStyle w:val="Compact"/>
              <w:jc w:val="right"/>
            </w:pPr>
            <w:r>
              <w:t xml:space="preserve">-687.750 KWD</w:t>
            </w:r>
          </w:p>
        </w:tc>
      </w:tr>
      <w:tr>
        <w:tc>
          <w:tcPr/>
          <w:p>
            <w:pPr>
              <w:pStyle w:val="Compact"/>
              <w:jc w:val="left"/>
            </w:pPr>
            <w:r>
              <w:t xml:space="preserve">Grand Total Due</w:t>
            </w:r>
          </w:p>
        </w:tc>
        <w:tc>
          <w:tcPr/>
          <w:p>
            <w:pPr>
              <w:pStyle w:val="Compact"/>
              <w:jc w:val="right"/>
            </w:pPr>
            <w:r>
              <w:t xml:space="preserve">23,383.500 KWD</w:t>
            </w:r>
          </w:p>
        </w:tc>
      </w:tr>
    </w:tbl>
    <w:bookmarkStart w:id="23" w:name="important-notes-payment-instructions"/>
    <w:p>
      <w:pPr>
        <w:pStyle w:val="Heading4"/>
      </w:pPr>
      <w:r>
        <w:t xml:space="preserve">Important Notes &amp; Payment Instructions</w:t>
      </w:r>
    </w:p>
    <w:p>
      <w:pPr>
        <w:pStyle w:val="FirstParagraph"/>
      </w:pPr>
      <w:r>
        <w:rPr>
          <w:bCs/>
          <w:b/>
        </w:rPr>
        <w:t xml:space="preserve">1.</w:t>
      </w:r>
      <w:r>
        <w:t xml:space="preserve"> </w:t>
      </w:r>
      <w:r>
        <w:t xml:space="preserve">This invoice is issued in accordance with the commercial agreement (Contract Ref: ANC-2025-0034) between Al-Nahda Political Consulting LLC and the Office of the Politician, Hon. Dr. Salem Al-Mubarak Al-Rashidi, governing the provision of political advisory services in Kuwait City.</w:t>
      </w:r>
    </w:p>
    <w:p>
      <w:pPr>
        <w:pStyle w:val="BodyText"/>
      </w:pPr>
      <w:r>
        <w:rPr>
          <w:bCs/>
          <w:b/>
        </w:rPr>
        <w:t xml:space="preserve">2.</w:t>
      </w:r>
      <w:r>
        <w:t xml:space="preserve"> </w:t>
      </w:r>
      <w:r>
        <w:t xml:space="preserve">Payment shall be remitted via bank transfer to: National Bank of Kuwait, Account Name: Al-Nahda Political Consulting LLC, IBAN: KW81 NBKK 0000 0000 1234 5678 90. Please reference Invoice No. KWT-POL-2025-04871 in all correspondence.</w:t>
      </w:r>
    </w:p>
    <w:p>
      <w:pPr>
        <w:pStyle w:val="BodyText"/>
      </w:pPr>
      <w:r>
        <w:rPr>
          <w:bCs/>
          <w:b/>
        </w:rPr>
        <w:t xml:space="preserve">3.</w:t>
      </w:r>
      <w:r>
        <w:t xml:space="preserve"> </w:t>
      </w:r>
      <w:r>
        <w:t xml:space="preserve">All services described herein were performed in full compliance with Kuwaiti political funding regulations and the National Assembly Code of Conduct. No portion of this invoice represents a political donation or campaign contribution as defined under Kuwaiti law.</w:t>
      </w:r>
    </w:p>
    <w:p>
      <w:pPr>
        <w:pStyle w:val="BodyText"/>
      </w:pPr>
      <w:r>
        <w:rPr>
          <w:bCs/>
          <w:b/>
        </w:rPr>
        <w:t xml:space="preserve">4.</w:t>
      </w:r>
      <w:r>
        <w:t xml:space="preserve"> </w:t>
      </w:r>
      <w:r>
        <w:t xml:space="preserve">The Politician's office is requested to confirm receipt of this invoice within five (5) business days. Any disputes regarding line items must be raised in writing to the billing department no later than ten (10) days from the date of issue.</w:t>
      </w:r>
    </w:p>
    <w:p>
      <w:pPr>
        <w:pStyle w:val="BodyText"/>
      </w:pPr>
      <w:r>
        <w:rPr>
          <w:bCs/>
          <w:b/>
        </w:rPr>
        <w:t xml:space="preserve">5.</w:t>
      </w:r>
      <w:r>
        <w:t xml:space="preserve"> </w:t>
      </w:r>
      <w:r>
        <w:t xml:space="preserve">Late payments beyond the due date of 15 July 2025 shall incur a penalty of 2% per month as stipulated in the master service agreement. This invoice is valid for a period of ninety (90) days from the date of issue.</w:t>
      </w:r>
    </w:p>
    <w:bookmarkEnd w:id="23"/>
    <w:p>
      <w:pPr>
        <w:pStyle w:val="BodyText"/>
      </w:pPr>
      <w:r>
        <w:rPr>
          <w:bCs/>
          <w:b/>
        </w:rPr>
        <w:t xml:space="preserve">Al-Nahda Political Consulting LLC</w:t>
      </w:r>
      <w:r>
        <w:t xml:space="preserve"> </w:t>
      </w:r>
      <w:r>
        <w:t xml:space="preserve">| Salmiya, Kuwait City, State of Kuwait | CR: 118452-KW | TR: TR-2019-004521</w:t>
      </w:r>
    </w:p>
    <w:p>
      <w:pPr>
        <w:pStyle w:val="BodyText"/>
      </w:pPr>
      <w:r>
        <w:t xml:space="preserve">This invoice was generated electronically and is valid without a physical signature. For verification, contact billing@alnahda-consulting.kw or +965-2478-3321.</w:t>
      </w:r>
    </w:p>
    <w:p>
      <w:pPr>
        <w:pStyle w:val="BodyText"/>
      </w:pPr>
      <w:r>
        <w:t xml:space="preserve">© 2025 Al-Nahda Political Consulting LLC. All rights reserved. Document prepared for the Politician's office in Kuwait City, Kuwait.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Kuwait Kuwait City</dc:title>
  <dc:creator/>
  <dc:language>en</dc:language>
  <cp:keywords/>
  <dcterms:created xsi:type="dcterms:W3CDTF">2026-10-10T01:58:56Z</dcterms:created>
  <dcterms:modified xsi:type="dcterms:W3CDTF">2026-10-10T01:58:56Z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