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invoice"/>
    <w:p>
      <w:pPr>
        <w:pStyle w:val="Heading1"/>
      </w:pPr>
      <w:r>
        <w:t xml:space="preserve">INVOICE</w:t>
      </w:r>
    </w:p>
    <w:p>
      <w:pPr>
        <w:pStyle w:val="FirstParagraph"/>
      </w:pPr>
      <w:r>
        <w:t xml:space="preserve">Invoice No: QD-POL-2025-04871</w:t>
      </w:r>
    </w:p>
    <w:p>
      <w:pPr>
        <w:pStyle w:val="BodyText"/>
      </w:pPr>
      <w:r>
        <w:t xml:space="preserve">Status:</w:t>
      </w:r>
      <w:r>
        <w:t xml:space="preserve"> </w:t>
      </w:r>
      <w:r>
        <w:t xml:space="preserve">PENDING PAYMENT</w:t>
      </w:r>
    </w:p>
    <w:bookmarkEnd w:id="20"/>
    <w:bookmarkStart w:id="21" w:name="al-rayyan-political-advisory-group"/>
    <w:p>
      <w:pPr>
        <w:pStyle w:val="Heading3"/>
      </w:pPr>
      <w:r>
        <w:t xml:space="preserve">Al Rayyan Political Advisory Group</w:t>
      </w:r>
    </w:p>
    <w:p>
      <w:pPr>
        <w:pStyle w:val="FirstParagraph"/>
      </w:pPr>
      <w:r>
        <w:t xml:space="preserve">Office 12, Level 7, Doha Financial Centre</w:t>
      </w:r>
    </w:p>
    <w:p>
      <w:pPr>
        <w:pStyle w:val="BodyText"/>
      </w:pPr>
      <w:r>
        <w:t xml:space="preserve">Sheikh Jassim Avenue, Doha, Qatar</w:t>
      </w:r>
    </w:p>
    <w:p>
      <w:pPr>
        <w:pStyle w:val="BodyText"/>
      </w:pPr>
      <w:r>
        <w:t xml:space="preserve">P.O. Box 4521, Doha 12345, State of Qatar</w:t>
      </w:r>
    </w:p>
    <w:p>
      <w:pPr>
        <w:pStyle w:val="BodyText"/>
      </w:pPr>
      <w:r>
        <w:t xml:space="preserve">Tel: +974-4456-7890 | Email: billing@alrayyanpqa.com</w:t>
      </w:r>
    </w:p>
    <w:p>
      <w:pPr>
        <w:pStyle w:val="BodyText"/>
      </w:pPr>
      <w:r>
        <w:t xml:space="preserve">CR: 012345678 | VAT: QV-2025-8841</w:t>
      </w:r>
    </w:p>
    <w:bookmarkEnd w:id="21"/>
    <w:bookmarkStart w:id="22" w:name="billed-to-the-politician"/>
    <w:p>
      <w:pPr>
        <w:pStyle w:val="Heading4"/>
      </w:pPr>
      <w:r>
        <w:t xml:space="preserve">Billed To (The Politician)</w:t>
      </w:r>
    </w:p>
    <w:p>
      <w:pPr>
        <w:pStyle w:val="FirstParagraph"/>
      </w:pPr>
      <w:r>
        <w:rPr>
          <w:bCs/>
          <w:b/>
        </w:rPr>
        <w:t xml:space="preserve">H.E. Mr. Khalid bin Saeed Al-Mansoori</w:t>
      </w:r>
    </w:p>
    <w:p>
      <w:pPr>
        <w:pStyle w:val="BodyText"/>
      </w:pPr>
      <w:r>
        <w:t xml:space="preserve">Member, Shura Council of Qatar</w:t>
      </w:r>
    </w:p>
    <w:p>
      <w:pPr>
        <w:pStyle w:val="BodyText"/>
      </w:pPr>
      <w:r>
        <w:t xml:space="preserve">Committee on Foreign Affairs and International Cooperation</w:t>
      </w:r>
    </w:p>
    <w:p>
      <w:pPr>
        <w:pStyle w:val="BodyText"/>
      </w:pPr>
      <w:r>
        <w:t xml:space="preserve">Shura Council Building, Al Sadd, Doha, Qatar</w:t>
      </w:r>
    </w:p>
    <w:p>
      <w:pPr>
        <w:pStyle w:val="BodyText"/>
      </w:pPr>
      <w:r>
        <w:t xml:space="preserve">P.O. Box 7892, Doha 12345, State of Qatar</w:t>
      </w:r>
    </w:p>
    <w:p>
      <w:pPr>
        <w:pStyle w:val="BodyText"/>
      </w:pPr>
      <w:r>
        <w:t xml:space="preserve">Tel: +974-5512-3456</w:t>
      </w:r>
    </w:p>
    <w:p>
      <w:pPr>
        <w:pStyle w:val="BodyText"/>
      </w:pPr>
      <w:r>
        <w:t xml:space="preserve">Email: k.al-mansoori@shuracouncil.gov.qa</w:t>
      </w:r>
    </w:p>
    <w:bookmarkEnd w:id="22"/>
    <w:bookmarkStart w:id="23" w:name="service-provider"/>
    <w:p>
      <w:pPr>
        <w:pStyle w:val="Heading4"/>
      </w:pPr>
      <w:r>
        <w:t xml:space="preserve">Service Provider</w:t>
      </w:r>
    </w:p>
    <w:p>
      <w:pPr>
        <w:pStyle w:val="FirstParagraph"/>
      </w:pPr>
      <w:r>
        <w:rPr>
          <w:bCs/>
          <w:b/>
        </w:rPr>
        <w:t xml:space="preserve">Al Rayyan Political Advisory Group LLC</w:t>
      </w:r>
    </w:p>
    <w:p>
      <w:pPr>
        <w:pStyle w:val="BodyText"/>
      </w:pPr>
      <w:r>
        <w:t xml:space="preserve">Political Strategy &amp; Public Affairs Consultants</w:t>
      </w:r>
    </w:p>
    <w:p>
      <w:pPr>
        <w:pStyle w:val="BodyText"/>
      </w:pPr>
      <w:r>
        <w:t xml:space="preserve">Doha Financial Centre, Doha, Qatar</w:t>
      </w:r>
    </w:p>
    <w:p>
      <w:pPr>
        <w:pStyle w:val="BodyText"/>
      </w:pPr>
      <w:r>
        <w:t xml:space="preserve">P.O. Box 4521, Doha 12345, State of Qatar</w:t>
      </w:r>
    </w:p>
    <w:p>
      <w:pPr>
        <w:pStyle w:val="BodyText"/>
      </w:pPr>
      <w:r>
        <w:t xml:space="preserve">Tel: +974-4456-7890</w:t>
      </w:r>
    </w:p>
    <w:p>
      <w:pPr>
        <w:pStyle w:val="BodyText"/>
      </w:pPr>
      <w:r>
        <w:t xml:space="preserve">Email: billing@alrayyanpqa.com</w:t>
      </w:r>
    </w:p>
    <w:bookmarkEnd w:id="23"/>
    <w:p>
      <w:pPr>
        <w:pStyle w:val="BodyText"/>
      </w:pPr>
      <w:r>
        <w:t xml:space="preserve">Invoice Date:</w:t>
      </w:r>
      <w:r>
        <w:t xml:space="preserve"> </w:t>
      </w:r>
      <w:r>
        <w:t xml:space="preserve">15 June 2025</w:t>
      </w:r>
    </w:p>
    <w:p>
      <w:pPr>
        <w:pStyle w:val="BodyText"/>
      </w:pPr>
      <w:r>
        <w:t xml:space="preserve">Due Date:</w:t>
      </w:r>
      <w:r>
        <w:t xml:space="preserve"> </w:t>
      </w:r>
      <w:r>
        <w:t xml:space="preserve">30 June 2025</w:t>
      </w:r>
    </w:p>
    <w:p>
      <w:pPr>
        <w:pStyle w:val="BodyText"/>
      </w:pPr>
      <w:r>
        <w:t xml:space="preserve">Service Period:</w:t>
      </w:r>
      <w:r>
        <w:t xml:space="preserve"> </w:t>
      </w:r>
      <w:r>
        <w:t xml:space="preserve">1 April 2025 – 30 May 2025</w:t>
      </w:r>
    </w:p>
    <w:p>
      <w:pPr>
        <w:pStyle w:val="BodyText"/>
      </w:pPr>
      <w:r>
        <w:t xml:space="preserve">Currency:</w:t>
      </w:r>
      <w:r>
        <w:t xml:space="preserve"> </w:t>
      </w:r>
      <w:r>
        <w:t xml:space="preserve">Qatari Riyal (QAR)</w:t>
      </w:r>
    </w:p>
    <w:p>
      <w:pPr>
        <w:pStyle w:val="BodyText"/>
      </w:pPr>
      <w:r>
        <w:t xml:space="preserve">Payment Terms:</w:t>
      </w:r>
      <w:r>
        <w:t xml:space="preserve"> </w:t>
      </w:r>
      <w:r>
        <w:t xml:space="preserve">Net 15 Days</w:t>
      </w:r>
    </w:p>
    <w:p>
      <w:pPr>
        <w:pStyle w:val="BodyText"/>
      </w:pPr>
      <w:r>
        <w:t xml:space="preserve">Reference:</w:t>
      </w:r>
      <w:r>
        <w:t xml:space="preserve"> </w:t>
      </w:r>
      <w:r>
        <w:t xml:space="preserve">QD-POL-2025-04871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Rendered</w:t>
            </w:r>
          </w:p>
        </w:tc>
        <w:tc>
          <w:tcPr/>
          <w:p>
            <w:pPr>
              <w:pStyle w:val="Compact"/>
              <w:jc w:val="left"/>
            </w:pPr>
            <w:r>
              <w:t xml:space="preserve">Service Category</w:t>
            </w:r>
          </w:p>
        </w:tc>
        <w:tc>
          <w:tcPr/>
          <w:p>
            <w:pPr>
              <w:pStyle w:val="Compact"/>
              <w:jc w:val="left"/>
            </w:pPr>
            <w:r>
              <w:t xml:space="preserve">Qty</w:t>
            </w:r>
          </w:p>
        </w:tc>
        <w:tc>
          <w:tcPr/>
          <w:p>
            <w:pPr>
              <w:pStyle w:val="Compact"/>
              <w:jc w:val="left"/>
            </w:pPr>
            <w:r>
              <w:t xml:space="preserve">Unit 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Strategic political advisory and policy analysis for the Shura Council committee sessions held in Doha. This included preparation of briefing documents, legislative impact assessments, and comparative policy research relevant to the Politician's portfolio responsibilities.</w:t>
            </w:r>
          </w:p>
        </w:tc>
        <w:tc>
          <w:tcPr/>
          <w:p>
            <w:pPr>
              <w:pStyle w:val="Compact"/>
              <w:jc w:val="left"/>
            </w:pPr>
            <w:r>
              <w:t xml:space="preserve">Political Consulting</w:t>
            </w:r>
          </w:p>
        </w:tc>
        <w:tc>
          <w:tcPr/>
          <w:p>
            <w:pPr>
              <w:pStyle w:val="Compact"/>
              <w:jc w:val="left"/>
            </w:pPr>
            <w:r>
              <w:t xml:space="preserve">40 hrs</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Public relations and media management services for the Politician's public engagements, press conferences, and parliamentary statements in Doha. Included drafting of official communications, media training, and coordination with Qatari and international press outlets.</w:t>
            </w:r>
          </w:p>
        </w:tc>
        <w:tc>
          <w:tcPr/>
          <w:p>
            <w:pPr>
              <w:pStyle w:val="Compact"/>
              <w:jc w:val="left"/>
            </w:pPr>
            <w:r>
              <w:t xml:space="preserve">Public Affairs</w:t>
            </w:r>
          </w:p>
        </w:tc>
        <w:tc>
          <w:tcPr/>
          <w:p>
            <w:pPr>
              <w:pStyle w:val="Compact"/>
              <w:jc w:val="left"/>
            </w:pPr>
            <w:r>
              <w:t xml:space="preserve">25 hrs</w:t>
            </w:r>
          </w:p>
        </w:tc>
        <w:tc>
          <w:tcPr/>
          <w:p>
            <w:pPr>
              <w:pStyle w:val="Compact"/>
              <w:jc w:val="left"/>
            </w:pPr>
            <w:r>
              <w:t xml:space="preserve">400.00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Event planning and coordination for three (3) political gatherings and diplomatic reception events hosted by the Politician at the Doha Convention Centre and the Shura Council premises. Services included venue management, guest list coordination, protocol adherence, and post-event reporting.</w:t>
            </w:r>
          </w:p>
        </w:tc>
        <w:tc>
          <w:tcPr/>
          <w:p>
            <w:pPr>
              <w:pStyle w:val="Compact"/>
              <w:jc w:val="left"/>
            </w:pPr>
            <w:r>
              <w:t xml:space="preserve">Event Management</w:t>
            </w:r>
          </w:p>
        </w:tc>
        <w:tc>
          <w:tcPr/>
          <w:p>
            <w:pPr>
              <w:pStyle w:val="Compact"/>
              <w:jc w:val="left"/>
            </w:pPr>
            <w:r>
              <w:t xml:space="preserve">3 events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4</w:t>
            </w:r>
          </w:p>
        </w:tc>
        <w:tc>
          <w:tcPr/>
          <w:p>
            <w:pPr>
              <w:pStyle w:val="Compact"/>
              <w:jc w:val="left"/>
            </w:pPr>
            <w:r>
              <w:t xml:space="preserve">Legislative research and draft bill preparation support for the Politician's proposed amendments to the municipal governance framework. This invoice line covers the research team's work conducted in Doha, including stakeholder consultations with local municipalities and preparation of the final legislative text.</w:t>
            </w:r>
          </w:p>
        </w:tc>
        <w:tc>
          <w:tcPr/>
          <w:p>
            <w:pPr>
              <w:pStyle w:val="Compact"/>
              <w:jc w:val="left"/>
            </w:pPr>
            <w:r>
              <w:t xml:space="preserve">Legislative Support</w:t>
            </w:r>
          </w:p>
        </w:tc>
        <w:tc>
          <w:tcPr/>
          <w:p>
            <w:pPr>
              <w:pStyle w:val="Compact"/>
              <w:jc w:val="left"/>
            </w:pPr>
            <w:r>
              <w:t xml:space="preserve">60 hrs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Digital communications and social media strategy for the Politician's official channels. Included content calendar development, Arabic and English copywriting, performance analytics, and crisis communication protocols tailored to the political landscape in Qatar Doha.</w:t>
            </w:r>
          </w:p>
        </w:tc>
        <w:tc>
          <w:tcPr/>
          <w:p>
            <w:pPr>
              <w:pStyle w:val="Compact"/>
              <w:jc w:val="left"/>
            </w:pPr>
            <w:r>
              <w:t xml:space="preserve">Digital Strategy</w:t>
            </w:r>
          </w:p>
        </w:tc>
        <w:tc>
          <w:tcPr/>
          <w:p>
            <w:pPr>
              <w:pStyle w:val="Compact"/>
              <w:jc w:val="left"/>
            </w:pPr>
            <w:r>
              <w:t xml:space="preserve">2 months</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Constitutional and legal compliance review of all public statements, policy positions, and official correspondence issued by the Politician during the billing period. Ensured alignment with Qatari constitutional provisions, Shura Council regulations, and applicable electoral and political conduct laws in Doha.</w:t>
            </w:r>
          </w:p>
        </w:tc>
        <w:tc>
          <w:tcPr/>
          <w:p>
            <w:pPr>
              <w:pStyle w:val="Compact"/>
              <w:jc w:val="left"/>
            </w:pPr>
            <w:r>
              <w:t xml:space="preserve">Legal Compliance</w:t>
            </w:r>
          </w:p>
        </w:tc>
        <w:tc>
          <w:tcPr/>
          <w:p>
            <w:pPr>
              <w:pStyle w:val="Compact"/>
              <w:jc w:val="left"/>
            </w:pPr>
            <w:r>
              <w:t xml:space="preserve">15 hrs</w:t>
            </w:r>
          </w:p>
        </w:tc>
        <w:tc>
          <w:tcPr/>
          <w:p>
            <w:pPr>
              <w:pStyle w:val="Compact"/>
              <w:jc w:val="left"/>
            </w:pPr>
            <w:r>
              <w:t xml:space="preserve">450.00</w:t>
            </w:r>
          </w:p>
        </w:tc>
        <w:tc>
          <w:tcPr/>
          <w:p>
            <w:pPr>
              <w:pStyle w:val="Compact"/>
              <w:jc w:val="left"/>
            </w:pPr>
            <w:r>
              <w:t xml:space="preserve">6,750.00</w:t>
            </w:r>
          </w:p>
        </w:tc>
      </w:tr>
      <w:tr>
        <w:tc>
          <w:tcPr/>
          <w:p>
            <w:pPr>
              <w:pStyle w:val="Compact"/>
              <w:jc w:val="left"/>
            </w:pPr>
            <w:r>
              <w:t xml:space="preserve">7</w:t>
            </w:r>
          </w:p>
        </w:tc>
        <w:tc>
          <w:tcPr/>
          <w:p>
            <w:pPr>
              <w:pStyle w:val="Compact"/>
              <w:jc w:val="left"/>
            </w:pPr>
            <w:r>
              <w:t xml:space="preserve">Travel and logistics coordination for the Politician's official diplomatic visits within the State of Qatar, including scheduling, security liaison, transportation arrangements, and itinerary management for engagements in Doha, Al Rayyan, and Al Wakrah districts.</w:t>
            </w:r>
          </w:p>
        </w:tc>
        <w:tc>
          <w:tcPr/>
          <w:p>
            <w:pPr>
              <w:pStyle w:val="Compact"/>
              <w:jc w:val="left"/>
            </w:pPr>
            <w:r>
              <w:t xml:space="preserve">Logistics</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101,850.00 QAR</w:t>
            </w:r>
          </w:p>
        </w:tc>
      </w:tr>
      <w:tr>
        <w:tc>
          <w:tcPr/>
          <w:p>
            <w:pPr>
              <w:pStyle w:val="Compact"/>
              <w:jc w:val="left"/>
            </w:pPr>
            <w:r>
              <w:t xml:space="preserve">VAT (5%)</w:t>
            </w:r>
          </w:p>
        </w:tc>
        <w:tc>
          <w:tcPr/>
          <w:p>
            <w:pPr>
              <w:pStyle w:val="Compact"/>
              <w:jc w:val="left"/>
            </w:pPr>
            <w:r>
              <w:t xml:space="preserve">5,092.50 QAR</w:t>
            </w:r>
          </w:p>
        </w:tc>
      </w:tr>
      <w:tr>
        <w:tc>
          <w:tcPr/>
          <w:p>
            <w:pPr>
              <w:pStyle w:val="Compact"/>
              <w:jc w:val="left"/>
            </w:pPr>
            <w:r>
              <w:t xml:space="preserve">Service Fee (2%)</w:t>
            </w:r>
          </w:p>
        </w:tc>
        <w:tc>
          <w:tcPr/>
          <w:p>
            <w:pPr>
              <w:pStyle w:val="Compact"/>
              <w:jc w:val="left"/>
            </w:pPr>
            <w:r>
              <w:t xml:space="preserve">2,037.00 QAR</w:t>
            </w:r>
          </w:p>
        </w:tc>
      </w:tr>
      <w:tr>
        <w:tc>
          <w:tcPr/>
          <w:p>
            <w:pPr>
              <w:pStyle w:val="Compact"/>
              <w:jc w:val="left"/>
            </w:pPr>
            <w:r>
              <w:t xml:space="preserve">Grand Total Due</w:t>
            </w:r>
          </w:p>
        </w:tc>
        <w:tc>
          <w:tcPr/>
          <w:p>
            <w:pPr>
              <w:pStyle w:val="Compact"/>
              <w:jc w:val="left"/>
            </w:pPr>
            <w:r>
              <w:t xml:space="preserve">108,979.50 QAR</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QNB (Qatar National Bank), Doha Main Branch</w:t>
      </w:r>
    </w:p>
    <w:p>
      <w:pPr>
        <w:pStyle w:val="BodyText"/>
      </w:pPr>
      <w:r>
        <w:rPr>
          <w:bCs/>
          <w:b/>
        </w:rPr>
        <w:t xml:space="preserve">Account Name:</w:t>
      </w:r>
      <w:r>
        <w:t xml:space="preserve"> </w:t>
      </w:r>
      <w:r>
        <w:t xml:space="preserve">Al Rayyan Political Advisory Group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QNBQQAQA</w:t>
      </w:r>
    </w:p>
    <w:p>
      <w:pPr>
        <w:pStyle w:val="BodyText"/>
      </w:pPr>
      <w:r>
        <w:rPr>
          <w:bCs/>
          <w:b/>
        </w:rPr>
        <w:t xml:space="preserve">Reference:</w:t>
      </w:r>
      <w:r>
        <w:t xml:space="preserve"> </w:t>
      </w:r>
      <w:r>
        <w:t xml:space="preserve">Please cite Invoice No. QD-POL-2025-04871 in all payment communications.</w:t>
      </w:r>
    </w:p>
    <w:p>
      <w:pPr>
        <w:pStyle w:val="BodyText"/>
      </w:pPr>
      <w:r>
        <w:rPr>
          <w:iCs/>
          <w:i/>
        </w:rPr>
        <w:t xml:space="preserve">Payments must be received within fifteen (15) calendar days of the invoice date. Late payments are subject to a penalty of 1.5% per month as per Qatari commercial regulations. This invoice is issued in accordance with the Qatar Tax Authority requirements and the political services regulatory framework applicable in Doha.</w:t>
      </w:r>
    </w:p>
    <w:bookmarkEnd w:id="24"/>
    <w:bookmarkStart w:id="25" w:name="important-notes-and-terms"/>
    <w:p>
      <w:pPr>
        <w:pStyle w:val="Heading4"/>
      </w:pPr>
      <w:r>
        <w:t xml:space="preserve">Important Notes and Terms</w:t>
      </w:r>
    </w:p>
    <w:p>
      <w:pPr>
        <w:numPr>
          <w:ilvl w:val="0"/>
          <w:numId w:val="1001"/>
        </w:numPr>
        <w:pStyle w:val="Compact"/>
      </w:pPr>
      <w:r>
        <w:t xml:space="preserve">This invoice covers professional services rendered exclusively to the named Politician in their official capacity as a member of the Shura Council of Qatar. All services were performed in Doha, State of Qatar, during the stated service period.</w:t>
      </w:r>
    </w:p>
    <w:p>
      <w:pPr>
        <w:numPr>
          <w:ilvl w:val="0"/>
          <w:numId w:val="1001"/>
        </w:numPr>
        <w:pStyle w:val="Compact"/>
      </w:pPr>
      <w:r>
        <w:t xml:space="preserve">All political advisory work, public affairs engagements, and legislative support described herein were conducted in full compliance with the Qatari Constitution, the Shura Council Rules of Procedure, and the Political Parties and Public Participation Law of Qatar.</w:t>
      </w:r>
    </w:p>
    <w:p>
      <w:pPr>
        <w:numPr>
          <w:ilvl w:val="0"/>
          <w:numId w:val="1001"/>
        </w:numPr>
        <w:pStyle w:val="Compact"/>
      </w:pPr>
      <w:r>
        <w:t xml:space="preserve">The Politician acknowledges that all deliverables, including policy briefs, draft legislation, media materials, and event reports, remain the intellectual property of the Politician upon full settlement of this invoice.</w:t>
      </w:r>
    </w:p>
    <w:p>
      <w:pPr>
        <w:numPr>
          <w:ilvl w:val="0"/>
          <w:numId w:val="1001"/>
        </w:numPr>
        <w:pStyle w:val="Compact"/>
      </w:pPr>
      <w:r>
        <w:t xml:space="preserve">Confidentiality obligations under the Political Advisory Agreement dated 1 March 2025 remain in full force. No information pertaining to the Politician's parliamentary activities, diplomatic engagements, or internal committee deliberations in Doha shall be disclosed to third parties.</w:t>
      </w:r>
    </w:p>
    <w:p>
      <w:pPr>
        <w:numPr>
          <w:ilvl w:val="0"/>
          <w:numId w:val="1001"/>
        </w:numPr>
        <w:pStyle w:val="Compact"/>
      </w:pPr>
      <w:r>
        <w:t xml:space="preserve">This invoice is subject to the jurisdiction of the courts of Doha, State of Qatar. Any disputes arising from this invoice or the underlying services shall be resolved in accordance with Qatari law.</w:t>
      </w:r>
    </w:p>
    <w:p>
      <w:pPr>
        <w:numPr>
          <w:ilvl w:val="0"/>
          <w:numId w:val="1001"/>
        </w:numPr>
        <w:pStyle w:val="Compact"/>
      </w:pPr>
      <w:r>
        <w:t xml:space="preserve">For queries regarding this invoice, please contact the billing department at billing@alrayyanpqa.com or +974-4456-7890, Monday through Thursday, 8:00 AM to 4:30 PM (Qatar Standard Time, UTC+3).</w:t>
      </w:r>
    </w:p>
    <w:bookmarkEnd w:id="25"/>
    <w:p>
      <w:pPr>
        <w:pStyle w:val="FirstParagraph"/>
      </w:pPr>
      <w:r>
        <w:rPr>
          <w:bCs/>
          <w:b/>
        </w:rPr>
        <w:t xml:space="preserve">Al Rayyan Political Advisory Group LLC</w:t>
      </w:r>
      <w:r>
        <w:t xml:space="preserve"> </w:t>
      </w:r>
      <w:r>
        <w:t xml:space="preserve">| Doha Financial Centre, Doha, State of Qatar</w:t>
      </w:r>
    </w:p>
    <w:p>
      <w:pPr>
        <w:pStyle w:val="BodyText"/>
      </w:pPr>
      <w:r>
        <w:t xml:space="preserve">Commercial Registration: 012345678 | VAT Registration: QV-2025-8841 | Political Services License: PSL-QA-2024-0091</w:t>
      </w:r>
    </w:p>
    <w:p>
      <w:pPr>
        <w:pStyle w:val="BodyText"/>
      </w:pPr>
      <w:r>
        <w:t xml:space="preserve">This is a computer-generated invoice and does not require a physical signature. It is valid for payment purposes upon electronic issuance. Thank you for your business. We are honored to serve the political and public affairs needs of distinguished leaders in Qatar Doha.</w:t>
      </w:r>
    </w:p>
    <w:p>
      <w:pPr>
        <w:pStyle w:val="BodyText"/>
      </w:pPr>
      <w:r>
        <w:t xml:space="preserve">© 2025 Al Rayyan Political Advisory Group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Qatar Doha</dc:title>
  <dc:creator/>
  <dc:language>en</dc:language>
  <cp:keywords/>
  <dcterms:created xsi:type="dcterms:W3CDTF">2026-10-10T08:02:29Z</dcterms:created>
  <dcterms:modified xsi:type="dcterms:W3CDTF">2026-10-10T08:02:29Z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