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invoice"/>
    <w:p>
      <w:pPr>
        <w:pStyle w:val="Heading1"/>
      </w:pPr>
      <w:r>
        <w:t xml:space="preserve">INVOICE</w:t>
      </w:r>
    </w:p>
    <w:p>
      <w:pPr>
        <w:pStyle w:val="FirstParagraph"/>
      </w:pPr>
      <w:r>
        <w:t xml:space="preserve">Political Advisory &amp; Public Policy Consulting Services</w:t>
      </w:r>
    </w:p>
    <w:p>
      <w:pPr>
        <w:pStyle w:val="BodyText"/>
      </w:pPr>
      <w:r>
        <w:t xml:space="preserve">Saudi Arabia — Jeddah</w:t>
      </w:r>
    </w:p>
    <w:bookmarkEnd w:id="20"/>
    <w:bookmarkStart w:id="21" w:name="invoice-details"/>
    <w:p>
      <w:pPr>
        <w:pStyle w:val="Heading2"/>
      </w:pPr>
      <w:r>
        <w:t xml:space="preserve">Invoice Details</w:t>
      </w:r>
    </w:p>
    <w:p>
      <w:pPr>
        <w:pStyle w:val="FirstParagraph"/>
      </w:pPr>
      <w:r>
        <w:rPr>
          <w:bCs/>
          <w:b/>
        </w:rPr>
        <w:t xml:space="preserve">Invoice No.:</w:t>
      </w:r>
      <w:r>
        <w:t xml:space="preserve"> </w:t>
      </w:r>
      <w:r>
        <w:t xml:space="preserve">INV-JED-2025-04871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CR Number:</w:t>
      </w:r>
      <w:r>
        <w:t xml:space="preserve"> </w:t>
      </w:r>
      <w:r>
        <w:t xml:space="preserve">3101234567890003</w:t>
      </w:r>
    </w:p>
    <w:bookmarkEnd w:id="21"/>
    <w:bookmarkStart w:id="22" w:name="issued-by-service-provider"/>
    <w:p>
      <w:pPr>
        <w:pStyle w:val="Heading3"/>
      </w:pPr>
      <w:r>
        <w:t xml:space="preserve">Issued By (Service Provider)</w:t>
      </w:r>
    </w:p>
    <w:p>
      <w:pPr>
        <w:pStyle w:val="FirstParagraph"/>
      </w:pPr>
      <w:r>
        <w:rPr>
          <w:bCs/>
          <w:b/>
        </w:rPr>
        <w:t xml:space="preserve">Hon. Dr. Khalid Al-Rashid</w:t>
      </w:r>
    </w:p>
    <w:p>
      <w:pPr>
        <w:pStyle w:val="BodyText"/>
      </w:pPr>
      <w:r>
        <w:t xml:space="preserve">Senior Politician &amp; Public Policy Advisor</w:t>
      </w:r>
    </w:p>
    <w:p>
      <w:pPr>
        <w:pStyle w:val="BodyText"/>
      </w:pPr>
      <w:r>
        <w:t xml:space="preserve">Al-Rashid Political Consultancy Group</w:t>
      </w:r>
    </w:p>
    <w:p>
      <w:pPr>
        <w:pStyle w:val="BodyText"/>
      </w:pPr>
      <w:r>
        <w:t xml:space="preserve">Office 1204, Tower B, Jeddah Business Bay</w:t>
      </w:r>
    </w:p>
    <w:p>
      <w:pPr>
        <w:pStyle w:val="BodyText"/>
      </w:pPr>
      <w:r>
        <w:t xml:space="preserve">Al Shati District, Jeddah 23412</w:t>
      </w:r>
    </w:p>
    <w:p>
      <w:pPr>
        <w:pStyle w:val="BodyText"/>
      </w:pPr>
      <w:r>
        <w:t xml:space="preserve">Saudi Arabia</w:t>
      </w:r>
    </w:p>
    <w:p>
      <w:pPr>
        <w:pStyle w:val="BodyText"/>
      </w:pPr>
      <w:r>
        <w:t xml:space="preserve">VAT Registration: 3101234567890003</w:t>
      </w:r>
    </w:p>
    <w:p>
      <w:pPr>
        <w:pStyle w:val="BodyText"/>
      </w:pPr>
      <w:r>
        <w:t xml:space="preserve">Email: k.alrashid@jeddahpolconsult.sa</w:t>
      </w:r>
    </w:p>
    <w:p>
      <w:pPr>
        <w:pStyle w:val="BodyText"/>
      </w:pPr>
      <w:r>
        <w:t xml:space="preserve">Phone: +966 12 555 0147</w:t>
      </w:r>
    </w:p>
    <w:bookmarkEnd w:id="22"/>
    <w:bookmarkStart w:id="23" w:name="billed-to-client"/>
    <w:p>
      <w:pPr>
        <w:pStyle w:val="Heading3"/>
      </w:pPr>
      <w:r>
        <w:t xml:space="preserve">Billed To (Client)</w:t>
      </w:r>
    </w:p>
    <w:p>
      <w:pPr>
        <w:pStyle w:val="FirstParagraph"/>
      </w:pPr>
      <w:r>
        <w:rPr>
          <w:bCs/>
          <w:b/>
        </w:rPr>
        <w:t xml:space="preserve">Ministry of Municipal and Rural Affairs</w:t>
      </w:r>
    </w:p>
    <w:p>
      <w:pPr>
        <w:pStyle w:val="BodyText"/>
      </w:pPr>
      <w:r>
        <w:t xml:space="preserve">Department of Urban Development &amp; Civic Engagement</w:t>
      </w:r>
    </w:p>
    <w:p>
      <w:pPr>
        <w:pStyle w:val="BodyText"/>
      </w:pPr>
      <w:r>
        <w:t xml:space="preserve">King Fahd Road, Al Zahra District</w:t>
      </w:r>
    </w:p>
    <w:p>
      <w:pPr>
        <w:pStyle w:val="BodyText"/>
      </w:pPr>
      <w:r>
        <w:t xml:space="preserve">Jeddah 23436, Saudi Arabia</w:t>
      </w:r>
    </w:p>
    <w:p>
      <w:pPr>
        <w:pStyle w:val="BodyText"/>
      </w:pPr>
      <w:r>
        <w:t xml:space="preserve">Attn: Eng. Sarah Al-Otaibi, Procurement Officer</w:t>
      </w:r>
    </w:p>
    <w:p>
      <w:pPr>
        <w:pStyle w:val="BodyText"/>
      </w:pPr>
      <w:r>
        <w:t xml:space="preserve">Reference: MOA/JED/2025/00892</w:t>
      </w:r>
    </w:p>
    <w:p>
      <w:pPr>
        <w:pStyle w:val="BodyText"/>
      </w:pPr>
      <w:r>
        <w:t xml:space="preserve">Email: procurement@moa.gov.sa</w:t>
      </w:r>
    </w:p>
    <w:p>
      <w:pPr>
        <w:pStyle w:val="BodyText"/>
      </w:pPr>
      <w:r>
        <w:t xml:space="preserve">Phone: +966 12 666 2200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of Service</w:t>
            </w:r>
          </w:p>
        </w:tc>
        <w:tc>
          <w:tcPr/>
          <w:p>
            <w:pPr>
              <w:pStyle w:val="Compact"/>
              <w:jc w:val="left"/>
            </w:pPr>
            <w:r>
              <w:t xml:space="preserve">Qty / Hours</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Strategic political advisory session for the Jeddah Coastal Development Initiative. The politician provided expert guidance on stakeholder engagement frameworks, municipal governance alignment, and public consultation protocols in accordance with Saudi Vision 2030 directives.</w:t>
            </w:r>
          </w:p>
        </w:tc>
        <w:tc>
          <w:tcPr/>
          <w:p>
            <w:pPr>
              <w:pStyle w:val="Compact"/>
              <w:jc w:val="left"/>
            </w:pPr>
            <w:r>
              <w:t xml:space="preserve">02 Jun 2025</w:t>
            </w:r>
          </w:p>
        </w:tc>
        <w:tc>
          <w:tcPr/>
          <w:p>
            <w:pPr>
              <w:pStyle w:val="Compact"/>
              <w:jc w:val="left"/>
            </w:pPr>
            <w:r>
              <w:t xml:space="preserve">8 hours</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2</w:t>
            </w:r>
          </w:p>
        </w:tc>
        <w:tc>
          <w:tcPr/>
          <w:p>
            <w:pPr>
              <w:pStyle w:val="Compact"/>
              <w:jc w:val="left"/>
            </w:pPr>
            <w:r>
              <w:t xml:space="preserve">Preparation and delivery of a comprehensive policy white paper on civic participation mechanisms for the Jeddah Metropolitan Municipality. The document outlines legislative recommendations for enhancing resident engagement in urban planning decisions across the city of Jeddah, Saudi Arabia.</w:t>
            </w:r>
          </w:p>
        </w:tc>
        <w:tc>
          <w:tcPr/>
          <w:p>
            <w:pPr>
              <w:pStyle w:val="Compact"/>
              <w:jc w:val="left"/>
            </w:pPr>
            <w:r>
              <w:t xml:space="preserve">05 Jun 2025</w:t>
            </w:r>
          </w:p>
        </w:tc>
        <w:tc>
          <w:tcPr/>
          <w:p>
            <w:pPr>
              <w:pStyle w:val="Compact"/>
              <w:jc w:val="left"/>
            </w:pPr>
            <w:r>
              <w:t xml:space="preserve">1 deliverable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Facilitation of a multi-stakeholder roundtable conference at the Jeddah International Convention Centre. The politician chaired discussions involving 45 representatives from municipal councils, private sector developers, and community leaders regarding the Jeddah Smart City infrastructure roadmap.</w:t>
            </w:r>
          </w:p>
        </w:tc>
        <w:tc>
          <w:tcPr/>
          <w:p>
            <w:pPr>
              <w:pStyle w:val="Compact"/>
              <w:jc w:val="left"/>
            </w:pPr>
            <w:r>
              <w:t xml:space="preserve">09 Jun 2025</w:t>
            </w:r>
          </w:p>
        </w:tc>
        <w:tc>
          <w:tcPr/>
          <w:p>
            <w:pPr>
              <w:pStyle w:val="Compact"/>
              <w:jc w:val="left"/>
            </w:pPr>
            <w:r>
              <w:t xml:space="preserve">1 event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On-site political risk assessment and governance compliance review for the Jeddah Port Expansion Project. The politician conducted a thorough evaluation of regulatory alignment, public sentiment indicators, and inter-ministerial coordination requirements specific to the Jeddah, Saudi Arabia operational context.</w:t>
            </w:r>
          </w:p>
        </w:tc>
        <w:tc>
          <w:tcPr/>
          <w:p>
            <w:pPr>
              <w:pStyle w:val="Compact"/>
              <w:jc w:val="left"/>
            </w:pPr>
            <w:r>
              <w:t xml:space="preserve">11 Jun 2025</w:t>
            </w:r>
          </w:p>
        </w:tc>
        <w:tc>
          <w:tcPr/>
          <w:p>
            <w:pPr>
              <w:pStyle w:val="Compact"/>
              <w:jc w:val="left"/>
            </w:pPr>
            <w:r>
              <w:t xml:space="preserve">3 days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Development of a public communication strategy for the Jeddah Municipal Elections 2025 campaign. The politician designed messaging frameworks, media engagement plans, and voter outreach protocols tailored to the diverse demographics of Jeddah, Saudi Arabia, ensuring compliance with the National Electoral Commission guidelines.</w:t>
            </w:r>
          </w:p>
        </w:tc>
        <w:tc>
          <w:tcPr/>
          <w:p>
            <w:pPr>
              <w:pStyle w:val="Compact"/>
              <w:jc w:val="left"/>
            </w:pPr>
            <w:r>
              <w:t xml:space="preserve">13 Jun 2025</w:t>
            </w:r>
          </w:p>
        </w:tc>
        <w:tc>
          <w:tcPr/>
          <w:p>
            <w:pPr>
              <w:pStyle w:val="Compact"/>
              <w:jc w:val="left"/>
            </w:pPr>
            <w:r>
              <w:t xml:space="preserve">1 deliverable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Follow-up advisory consultation and implementation monitoring session. The politician reviewed progress on all previously delivered recommendations, addressed emerging political and administrative challenges, and provided corrective guidance to the Ministry team in Jeddah.</w:t>
            </w:r>
          </w:p>
        </w:tc>
        <w:tc>
          <w:tcPr/>
          <w:p>
            <w:pPr>
              <w:pStyle w:val="Compact"/>
              <w:jc w:val="left"/>
            </w:pPr>
            <w:r>
              <w:t xml:space="preserve">14 Jun 2025</w:t>
            </w:r>
          </w:p>
        </w:tc>
        <w:tc>
          <w:tcPr/>
          <w:p>
            <w:pPr>
              <w:pStyle w:val="Compact"/>
              <w:jc w:val="left"/>
            </w:pPr>
            <w:r>
              <w:t xml:space="preserve">4 hours</w:t>
            </w:r>
          </w:p>
        </w:tc>
        <w:tc>
          <w:tcPr/>
          <w:p>
            <w:pPr>
              <w:pStyle w:val="Compact"/>
              <w:jc w:val="left"/>
            </w:pPr>
            <w:r>
              <w:t xml:space="preserve">2,500.00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88,100.00 SAR</w:t>
            </w:r>
          </w:p>
        </w:tc>
      </w:tr>
      <w:tr>
        <w:tc>
          <w:tcPr/>
          <w:p>
            <w:pPr>
              <w:pStyle w:val="Compact"/>
              <w:jc w:val="left"/>
            </w:pPr>
            <w:r>
              <w:t xml:space="preserve">VAT (15% — Saudi Arabia)</w:t>
            </w:r>
          </w:p>
        </w:tc>
        <w:tc>
          <w:tcPr/>
          <w:p>
            <w:pPr>
              <w:pStyle w:val="Compact"/>
              <w:jc w:val="right"/>
            </w:pPr>
            <w:r>
              <w:t xml:space="preserve">13,215.00 SAR</w:t>
            </w:r>
          </w:p>
        </w:tc>
      </w:tr>
      <w:tr>
        <w:tc>
          <w:tcPr/>
          <w:p>
            <w:pPr>
              <w:pStyle w:val="Compact"/>
              <w:jc w:val="left"/>
            </w:pPr>
            <w:r>
              <w:t xml:space="preserve">Government Service Levy (5%)</w:t>
            </w:r>
          </w:p>
        </w:tc>
        <w:tc>
          <w:tcPr/>
          <w:p>
            <w:pPr>
              <w:pStyle w:val="Compact"/>
              <w:jc w:val="right"/>
            </w:pPr>
            <w:r>
              <w:t xml:space="preserve">4,405.00 SAR</w:t>
            </w:r>
          </w:p>
        </w:tc>
      </w:tr>
      <w:tr>
        <w:tc>
          <w:tcPr/>
          <w:p>
            <w:pPr>
              <w:pStyle w:val="Compact"/>
              <w:jc w:val="left"/>
            </w:pPr>
            <w:r>
              <w:t xml:space="preserve">TOTAL AMOUNT DUE</w:t>
            </w:r>
          </w:p>
        </w:tc>
        <w:tc>
          <w:tcPr/>
          <w:p>
            <w:pPr>
              <w:pStyle w:val="Compact"/>
              <w:jc w:val="right"/>
            </w:pPr>
            <w:r>
              <w:t xml:space="preserve">105,720.00 SAR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Al-Rashid Political Consultancy Group</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SNBLSAJJ</w:t>
      </w:r>
    </w:p>
    <w:p>
      <w:pPr>
        <w:pStyle w:val="BodyText"/>
      </w:pPr>
      <w:r>
        <w:rPr>
          <w:bCs/>
          <w:b/>
        </w:rPr>
        <w:t xml:space="preserve">Branch:</w:t>
      </w:r>
      <w:r>
        <w:t xml:space="preserve"> </w:t>
      </w:r>
      <w:r>
        <w:t xml:space="preserve">Jeddah Al Shati Branch, Saudi Arabia</w:t>
      </w:r>
    </w:p>
    <w:p>
      <w:pPr>
        <w:pStyle w:val="BodyText"/>
      </w:pPr>
      <w:r>
        <w:rPr>
          <w:bCs/>
          <w:b/>
        </w:rPr>
        <w:t xml:space="preserve">Reference:</w:t>
      </w:r>
      <w:r>
        <w:t xml:space="preserve"> </w:t>
      </w:r>
      <w:r>
        <w:t xml:space="preserve">Please quote Invoice No. INV-JED-2025-04871 in all payment communications.</w:t>
      </w:r>
    </w:p>
    <w:p>
      <w:pPr>
        <w:pStyle w:val="BodyText"/>
      </w:pPr>
      <w:r>
        <w:rPr>
          <w:bCs/>
          <w:b/>
        </w:rPr>
        <w:t xml:space="preserve">Accepted Methods:</w:t>
      </w:r>
      <w:r>
        <w:t xml:space="preserve"> </w:t>
      </w:r>
      <w:r>
        <w:t xml:space="preserve">Bank Transfer (Tawtheeq), Cheque, or Government Electronic Payment Portal.</w:t>
      </w:r>
    </w:p>
    <w:bookmarkEnd w:id="24"/>
    <w:bookmarkStart w:id="25" w:name="important-notes-terms"/>
    <w:p>
      <w:pPr>
        <w:pStyle w:val="Heading3"/>
      </w:pPr>
      <w:r>
        <w:t xml:space="preserve">Important Notes &amp; Terms</w:t>
      </w:r>
    </w:p>
    <w:p>
      <w:pPr>
        <w:pStyle w:val="FirstParagraph"/>
      </w:pPr>
      <w:r>
        <w:t xml:space="preserve">1. This invoice is issued in accordance with the Zakat, Tax and Customs Authority (ZATCA) regulations of Saudi Arabia. All amounts are denominated in Saudi Riyals (SAR) and are subject to the applicable 15% Value Added Tax (VAT) as mandated by the Kingdom of Saudi Arabia.</w:t>
      </w:r>
    </w:p>
    <w:p>
      <w:pPr>
        <w:pStyle w:val="BodyText"/>
      </w:pPr>
      <w:r>
        <w:t xml:space="preserve">2. The services rendered by the politician, Hon. Dr. Khalid Al-Rashid, were conducted exclusively within the jurisdiction of Jeddah, Saudi Arabia, and are governed by the laws of the Kingdom. Any disputes arising from this invoice shall be resolved through the competent courts in Jeddah.</w:t>
      </w:r>
    </w:p>
    <w:p>
      <w:pPr>
        <w:pStyle w:val="BodyText"/>
      </w:pPr>
      <w:r>
        <w:t xml:space="preserve">3. Payment is due within thirty (30) calendar days from the date of issue. Late payments shall incur a penalty of 1.5% per month as per Saudi commercial law provisions.</w:t>
      </w:r>
    </w:p>
    <w:p>
      <w:pPr>
        <w:pStyle w:val="BodyText"/>
      </w:pPr>
      <w:r>
        <w:t xml:space="preserve">4. All intellectual property, policy documents, and strategic frameworks delivered under this invoice remain the exclusive property of the client upon full settlement of the total amount due.</w:t>
      </w:r>
    </w:p>
    <w:p>
      <w:pPr>
        <w:pStyle w:val="BodyText"/>
      </w:pPr>
      <w:r>
        <w:t xml:space="preserve">5. This invoice constitutes a formal request for payment for professional political advisory services rendered in Jeddah, Saudi Arabia. It does not constitute a contract for ongoing engagement unless separately agreed upon in writing.</w:t>
      </w:r>
    </w:p>
    <w:p>
      <w:pPr>
        <w:pStyle w:val="BodyText"/>
      </w:pPr>
      <w:r>
        <w:t xml:space="preserve">6. The politician confirms that all services were delivered in full compliance with the Saudi Anti-Corruption Authority (Nazaha) guidelines and the Code of Conduct for Public Officials.</w:t>
      </w:r>
    </w:p>
    <w:bookmarkEnd w:id="25"/>
    <w:p>
      <w:pPr>
        <w:pStyle w:val="BodyText"/>
      </w:pPr>
      <w:r>
        <w:t xml:space="preserve">Thank you for your business. We appreciate the opportunity to serve the civic and governmental development of Jeddah, Saudi Arabia.</w:t>
      </w:r>
    </w:p>
    <w:p>
      <w:pPr>
        <w:pStyle w:val="BodyText"/>
      </w:pPr>
      <w:r>
        <w:t xml:space="preserve">This is a computer-generated invoice and does not require a physical signature. For verification, contact the issuing office at Al-Rashid Political Consultancy Group, Jeddah Business Bay, Jeddah 23412, Saudi Arabia.</w:t>
      </w:r>
    </w:p>
    <w:p>
      <w:pPr>
        <w:pStyle w:val="BodyText"/>
      </w:pPr>
      <w:r>
        <w:t xml:space="preserve">© 2025 Al-Rashid Political Consultancy Group | Jeddah, Saudi Arabia | CR: 1010456789 | VAT: 3101234567890003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Saudi Arabia Jeddah</dc:title>
  <dc:creator/>
  <dc:language>en</dc:language>
  <cp:keywords/>
  <dcterms:created xsi:type="dcterms:W3CDTF">2026-10-10T02:43:43Z</dcterms:created>
  <dcterms:modified xsi:type="dcterms:W3CDTF">2026-10-10T02:43:43Z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