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Political</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p>
      <w:pPr>
        <w:pStyle w:val="FirstParagraph"/>
      </w:pPr>
      <w:r>
        <w:t xml:space="preserve">INVOICE</w:t>
      </w:r>
    </w:p>
    <w:p>
      <w:pPr>
        <w:pStyle w:val="BodyText"/>
      </w:pPr>
      <w:r>
        <w:t xml:space="preserve">Official Invoice for Political Advisory and Public Engagement Services</w:t>
      </w:r>
    </w:p>
    <w:p>
      <w:pPr>
        <w:pStyle w:val="BodyText"/>
      </w:pPr>
      <w:r>
        <w:t xml:space="preserve">Saudi Arabia Riyadh</w:t>
      </w:r>
    </w:p>
    <w:p>
      <w:pPr>
        <w:pStyle w:val="BodyText"/>
      </w:pPr>
      <w:r>
        <w:rPr>
          <w:bCs/>
          <w:b/>
        </w:rPr>
        <w:t xml:space="preserve">Invoice Number:</w:t>
      </w:r>
      <w:r>
        <w:t xml:space="preserve"> </w:t>
      </w:r>
      <w:r>
        <w:t xml:space="preserve">INV-2025-RYD-04782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Saudi Riyal (SAR)</w:t>
      </w:r>
    </w:p>
    <w:bookmarkStart w:id="20" w:name="issued-by-service-provider"/>
    <w:p>
      <w:pPr>
        <w:pStyle w:val="Heading3"/>
      </w:pPr>
      <w:r>
        <w:t xml:space="preserve">Issued By (Service Provider)</w:t>
      </w:r>
    </w:p>
    <w:p>
      <w:pPr>
        <w:pStyle w:val="FirstParagraph"/>
      </w:pPr>
      <w:r>
        <w:rPr>
          <w:bCs/>
          <w:b/>
        </w:rPr>
        <w:t xml:space="preserve">Al-Riyadh Political Consultancy &amp; Public Affairs Ltd.</w:t>
      </w:r>
    </w:p>
    <w:p>
      <w:pPr>
        <w:pStyle w:val="BodyText"/>
      </w:pPr>
      <w:r>
        <w:t xml:space="preserve">Office 1204, Kingdom Tower, King Fahd Road</w:t>
      </w:r>
    </w:p>
    <w:p>
      <w:pPr>
        <w:pStyle w:val="BodyText"/>
      </w:pPr>
      <w:r>
        <w:t xml:space="preserve">Olaya District, Saudi Arabia Riyadh, 12211</w:t>
      </w:r>
    </w:p>
    <w:p>
      <w:pPr>
        <w:pStyle w:val="BodyText"/>
      </w:pPr>
      <w:r>
        <w:t xml:space="preserve">VAT Registration No.: 310123456700003</w:t>
      </w:r>
    </w:p>
    <w:p>
      <w:pPr>
        <w:pStyle w:val="BodyText"/>
      </w:pPr>
      <w:r>
        <w:t xml:space="preserve">CR No.: 1010456789</w:t>
      </w:r>
    </w:p>
    <w:p>
      <w:pPr>
        <w:pStyle w:val="BodyText"/>
      </w:pPr>
      <w:r>
        <w:t xml:space="preserve">Email: billing@alriyadhpolitical.sa</w:t>
      </w:r>
    </w:p>
    <w:p>
      <w:pPr>
        <w:pStyle w:val="BodyText"/>
      </w:pPr>
      <w:r>
        <w:t xml:space="preserve">Phone: +966 11 456 7890</w:t>
      </w:r>
    </w:p>
    <w:bookmarkEnd w:id="20"/>
    <w:bookmarkStart w:id="21" w:name="bill-to-client-politician"/>
    <w:p>
      <w:pPr>
        <w:pStyle w:val="Heading3"/>
      </w:pPr>
      <w:r>
        <w:t xml:space="preserve">Bill To (Client / Politician)</w:t>
      </w:r>
    </w:p>
    <w:p>
      <w:pPr>
        <w:pStyle w:val="FirstParagraph"/>
      </w:pPr>
      <w:r>
        <w:rPr>
          <w:bCs/>
          <w:b/>
        </w:rPr>
        <w:t xml:space="preserve">H.E. Dr. Khalid bin Abdullah Al-Mutairi</w:t>
      </w:r>
    </w:p>
    <w:p>
      <w:pPr>
        <w:pStyle w:val="BodyText"/>
      </w:pPr>
      <w:r>
        <w:t xml:space="preserve">Politician &amp; Senior Policy Advisor</w:t>
      </w:r>
    </w:p>
    <w:p>
      <w:pPr>
        <w:pStyle w:val="BodyText"/>
      </w:pPr>
      <w:r>
        <w:t xml:space="preserve">Ministry of Municipal and Rural Affairs</w:t>
      </w:r>
    </w:p>
    <w:p>
      <w:pPr>
        <w:pStyle w:val="BodyText"/>
      </w:pPr>
      <w:r>
        <w:t xml:space="preserve">Government District, Saudi Arabia Riyadh, 12345</w:t>
      </w:r>
    </w:p>
    <w:p>
      <w:pPr>
        <w:pStyle w:val="BodyText"/>
      </w:pPr>
      <w:r>
        <w:t xml:space="preserve">VAT Registration No.: 310987654300003</w:t>
      </w:r>
    </w:p>
    <w:p>
      <w:pPr>
        <w:pStyle w:val="BodyText"/>
      </w:pPr>
      <w:r>
        <w:t xml:space="preserve">CR No.: 1010987654</w:t>
      </w:r>
    </w:p>
    <w:p>
      <w:pPr>
        <w:pStyle w:val="BodyText"/>
      </w:pPr>
      <w:r>
        <w:t xml:space="preserve">Email: k.almutairi@mra.gov.sa</w:t>
      </w:r>
    </w:p>
    <w:p>
      <w:pPr>
        <w:pStyle w:val="BodyText"/>
      </w:pPr>
      <w:r>
        <w:t xml:space="preserve">Phone: +966 11 234 5678</w:t>
      </w:r>
    </w:p>
    <w:bookmarkEnd w:id="21"/>
    <w:bookmarkStart w:id="24" w:name="Xbb3b21e0437d82424972edf8a3ff8c8e8d818d2"/>
    <w:p>
      <w:pPr>
        <w:pStyle w:val="Heading3"/>
      </w:pPr>
      <w:r>
        <w:t xml:space="preserve">Invoice Line Items – Services Rendered to the Politician's Office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Date Rendered</w:t>
            </w:r>
          </w:p>
        </w:tc>
        <w:tc>
          <w:tcPr/>
          <w:p>
            <w:pPr>
              <w:pStyle w:val="Compact"/>
              <w:jc w:val="left"/>
            </w:pPr>
            <w:r>
              <w:t xml:space="preserve">Qty</w:t>
            </w:r>
          </w:p>
        </w:tc>
        <w:tc>
          <w:tcPr/>
          <w:p>
            <w:pPr>
              <w:pStyle w:val="Compact"/>
              <w:jc w:val="left"/>
            </w:pPr>
            <w:r>
              <w:t xml:space="preserve">Unit Price (SAR)</w:t>
            </w:r>
          </w:p>
        </w:tc>
        <w:tc>
          <w:tcPr/>
          <w:p>
            <w:pPr>
              <w:pStyle w:val="Compact"/>
              <w:jc w:val="left"/>
            </w:pPr>
            <w:r>
              <w:t xml:space="preserve">Amount (SAR)</w:t>
            </w:r>
          </w:p>
        </w:tc>
      </w:tr>
      <w:tr>
        <w:tc>
          <w:tcPr/>
          <w:p>
            <w:pPr>
              <w:pStyle w:val="Compact"/>
              <w:jc w:val="left"/>
            </w:pPr>
            <w:r>
              <w:t xml:space="preserve">1</w:t>
            </w:r>
          </w:p>
        </w:tc>
        <w:tc>
          <w:tcPr/>
          <w:p>
            <w:pPr>
              <w:pStyle w:val="Compact"/>
              <w:jc w:val="left"/>
            </w:pPr>
            <w:r>
              <w:t xml:space="preserve">Strategic policy advisory and legislative drafting support for the Politician's municipal reform initiative in Saudi Arabia Riyadh, including three (3) in-person consultation sessions at the Ministry headquarters.</w:t>
            </w:r>
          </w:p>
        </w:tc>
        <w:tc>
          <w:tcPr/>
          <w:p>
            <w:pPr>
              <w:pStyle w:val="Compact"/>
              <w:jc w:val="left"/>
            </w:pPr>
            <w:r>
              <w:t xml:space="preserve">02 Jun 2025</w:t>
            </w:r>
          </w:p>
        </w:tc>
        <w:tc>
          <w:tcPr/>
          <w:p>
            <w:pPr>
              <w:pStyle w:val="Compact"/>
              <w:jc w:val="left"/>
            </w:pPr>
            <w:r>
              <w:t xml:space="preserve">3</w:t>
            </w:r>
          </w:p>
        </w:tc>
        <w:tc>
          <w:tcPr/>
          <w:p>
            <w:pPr>
              <w:pStyle w:val="Compact"/>
              <w:jc w:val="left"/>
            </w:pPr>
            <w:r>
              <w:t xml:space="preserve">4,500.00</w:t>
            </w:r>
          </w:p>
        </w:tc>
        <w:tc>
          <w:tcPr/>
          <w:p>
            <w:pPr>
              <w:pStyle w:val="Compact"/>
              <w:jc w:val="left"/>
            </w:pPr>
            <w:r>
              <w:t xml:space="preserve">13,500.00</w:t>
            </w:r>
          </w:p>
        </w:tc>
      </w:tr>
      <w:tr>
        <w:tc>
          <w:tcPr/>
          <w:p>
            <w:pPr>
              <w:pStyle w:val="Compact"/>
              <w:jc w:val="left"/>
            </w:pPr>
            <w:r>
              <w:t xml:space="preserve">2</w:t>
            </w:r>
          </w:p>
        </w:tc>
        <w:tc>
          <w:tcPr/>
          <w:p>
            <w:pPr>
              <w:pStyle w:val="Compact"/>
              <w:jc w:val="left"/>
            </w:pPr>
            <w:r>
              <w:t xml:space="preserve">Public speaking preparation and speechwriting for the Politician's keynote address at the Riyadh Urban Development Forum, including two (2) rehearsal sessions and final script delivery.</w:t>
            </w:r>
          </w:p>
        </w:tc>
        <w:tc>
          <w:tcPr/>
          <w:p>
            <w:pPr>
              <w:pStyle w:val="Compact"/>
              <w:jc w:val="left"/>
            </w:pPr>
            <w:r>
              <w:t xml:space="preserve">05 Jun 2025</w:t>
            </w:r>
          </w:p>
        </w:tc>
        <w:tc>
          <w:tcPr/>
          <w:p>
            <w:pPr>
              <w:pStyle w:val="Compact"/>
              <w:jc w:val="left"/>
            </w:pPr>
            <w:r>
              <w:t xml:space="preserve">1</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3</w:t>
            </w:r>
          </w:p>
        </w:tc>
        <w:tc>
          <w:tcPr/>
          <w:p>
            <w:pPr>
              <w:pStyle w:val="Compact"/>
              <w:jc w:val="left"/>
            </w:pPr>
            <w:r>
              <w:t xml:space="preserve">Media relations and public communications management for the Politician's public appearances in Saudi Arabia Riyadh, covering press briefing coordination, statement drafting, and social media content oversight for the month of May 2025.</w:t>
            </w:r>
          </w:p>
        </w:tc>
        <w:tc>
          <w:tcPr/>
          <w:p>
            <w:pPr>
              <w:pStyle w:val="Compact"/>
              <w:jc w:val="left"/>
            </w:pPr>
            <w:r>
              <w:t xml:space="preserve">01–31 May 2025</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4</w:t>
            </w:r>
          </w:p>
        </w:tc>
        <w:tc>
          <w:tcPr/>
          <w:p>
            <w:pPr>
              <w:pStyle w:val="Compact"/>
              <w:jc w:val="left"/>
            </w:pPr>
            <w:r>
              <w:t xml:space="preserve">Stakeholder engagement and community outreach planning for the Politician's constituency development program in the Olaya and Al-Malqa districts of Saudi Arabia Riyadh, including focus group facilitation and feedback report compilation.</w:t>
            </w:r>
          </w:p>
        </w:tc>
        <w:tc>
          <w:tcPr/>
          <w:p>
            <w:pPr>
              <w:pStyle w:val="Compact"/>
              <w:jc w:val="left"/>
            </w:pPr>
            <w:r>
              <w:t xml:space="preserve">08 Jun 2025</w:t>
            </w:r>
          </w:p>
        </w:tc>
        <w:tc>
          <w:tcPr/>
          <w:p>
            <w:pPr>
              <w:pStyle w:val="Compact"/>
              <w:jc w:val="left"/>
            </w:pPr>
            <w:r>
              <w:t xml:space="preserve">2</w:t>
            </w:r>
          </w:p>
        </w:tc>
        <w:tc>
          <w:tcPr/>
          <w:p>
            <w:pPr>
              <w:pStyle w:val="Compact"/>
              <w:jc w:val="left"/>
            </w:pPr>
            <w:r>
              <w:t xml:space="preserve">5,200.00</w:t>
            </w:r>
          </w:p>
        </w:tc>
        <w:tc>
          <w:tcPr/>
          <w:p>
            <w:pPr>
              <w:pStyle w:val="Compact"/>
              <w:jc w:val="left"/>
            </w:pPr>
            <w:r>
              <w:t xml:space="preserve">10,400.00</w:t>
            </w:r>
          </w:p>
        </w:tc>
      </w:tr>
      <w:tr>
        <w:tc>
          <w:tcPr/>
          <w:p>
            <w:pPr>
              <w:pStyle w:val="Compact"/>
              <w:jc w:val="left"/>
            </w:pPr>
            <w:r>
              <w:t xml:space="preserve">5</w:t>
            </w:r>
          </w:p>
        </w:tc>
        <w:tc>
          <w:tcPr/>
          <w:p>
            <w:pPr>
              <w:pStyle w:val="Compact"/>
              <w:jc w:val="left"/>
            </w:pPr>
            <w:r>
              <w:t xml:space="preserve">Compliance review and regulatory alignment audit ensuring all public-facing materials and policy documents of the Politician conform to Saudi Arabian government communication standards and Vision 2030 alignment guidelines.</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6</w:t>
            </w:r>
          </w:p>
        </w:tc>
        <w:tc>
          <w:tcPr/>
          <w:p>
            <w:pPr>
              <w:pStyle w:val="Compact"/>
              <w:jc w:val="left"/>
            </w:pPr>
            <w:r>
              <w:t xml:space="preserve">Translation and localization services (Arabic to English and vice versa) for the Politician's official policy white paper on sustainable urban governance in Saudi Arabia Riyadh, including certified translation and formatting.</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7</w:t>
            </w:r>
          </w:p>
        </w:tc>
        <w:tc>
          <w:tcPr/>
          <w:p>
            <w:pPr>
              <w:pStyle w:val="Compact"/>
              <w:jc w:val="left"/>
            </w:pPr>
            <w:r>
              <w:t xml:space="preserve">Event logistics coordination for the Politician's town hall meeting with residents of the Al-Narjis district, Saudi Arabia Riyadh, including venue booking, AV setup, security liaison, and attendee management for 200 participants.</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9,500.00</w:t>
            </w:r>
          </w:p>
        </w:tc>
        <w:tc>
          <w:tcPr/>
          <w:p>
            <w:pPr>
              <w:pStyle w:val="Compact"/>
              <w:jc w:val="left"/>
            </w:pPr>
            <w:r>
              <w:t xml:space="preserve">9,500.00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65,150.00 SAR</w:t>
            </w:r>
          </w:p>
        </w:tc>
      </w:tr>
      <w:tr>
        <w:tc>
          <w:tcPr/>
          <w:p>
            <w:pPr>
              <w:pStyle w:val="Compact"/>
              <w:jc w:val="left"/>
            </w:pPr>
            <w:r>
              <w:t xml:space="preserve">VAT @ 15% (Saudi Arabia)</w:t>
            </w:r>
          </w:p>
        </w:tc>
        <w:tc>
          <w:tcPr/>
          <w:p>
            <w:pPr>
              <w:pStyle w:val="Compact"/>
              <w:jc w:val="right"/>
            </w:pPr>
            <w:r>
              <w:t xml:space="preserve">9,772.50 SAR</w:t>
            </w:r>
          </w:p>
        </w:tc>
      </w:tr>
      <w:tr>
        <w:tc>
          <w:tcPr/>
          <w:p>
            <w:pPr>
              <w:pStyle w:val="Compact"/>
              <w:jc w:val="left"/>
            </w:pPr>
            <w:r>
              <w:t xml:space="preserve">Discount (Early Payment – 2%)</w:t>
            </w:r>
          </w:p>
        </w:tc>
        <w:tc>
          <w:tcPr/>
          <w:p>
            <w:pPr>
              <w:pStyle w:val="Compact"/>
              <w:jc w:val="right"/>
            </w:pPr>
            <w:r>
              <w:t xml:space="preserve">-1,303.00 SAR</w:t>
            </w:r>
          </w:p>
        </w:tc>
      </w:tr>
      <w:tr>
        <w:tc>
          <w:tcPr/>
          <w:p>
            <w:pPr>
              <w:pStyle w:val="Compact"/>
              <w:jc w:val="left"/>
            </w:pPr>
            <w:r>
              <w:t xml:space="preserve">Grand Total Due</w:t>
            </w:r>
          </w:p>
        </w:tc>
        <w:tc>
          <w:tcPr/>
          <w:p>
            <w:pPr>
              <w:pStyle w:val="Compact"/>
              <w:jc w:val="right"/>
            </w:pPr>
            <w:r>
              <w:t xml:space="preserve">73,619.50 SAR</w:t>
            </w:r>
          </w:p>
        </w:tc>
      </w:tr>
    </w:tbl>
    <w:bookmarkStart w:id="22" w:name="payment-instructions"/>
    <w:p>
      <w:pPr>
        <w:pStyle w:val="Heading4"/>
      </w:pPr>
      <w:r>
        <w:t xml:space="preserve">Payment Instructions</w:t>
      </w:r>
    </w:p>
    <w:p>
      <w:pPr>
        <w:pStyle w:val="FirstParagraph"/>
      </w:pPr>
      <w:r>
        <w:t xml:space="preserve">This Invoice must be settled in full within fifteen (15) calendar days from the Invoice date stated above. Payment shall be made via bank transfer to the following account:</w:t>
      </w:r>
    </w:p>
    <w:p>
      <w:pPr>
        <w:pStyle w:val="BodyText"/>
      </w:pPr>
      <w:r>
        <w:rPr>
          <w:bCs/>
          <w:b/>
        </w:rPr>
        <w:t xml:space="preserve">Bank:</w:t>
      </w:r>
      <w:r>
        <w:t xml:space="preserve"> </w:t>
      </w:r>
      <w:r>
        <w:t xml:space="preserve">Saudi National Bank (SNB)</w:t>
      </w:r>
      <w:r>
        <w:br/>
      </w:r>
      <w:r>
        <w:rPr>
          <w:bCs/>
          <w:b/>
        </w:rPr>
        <w:t xml:space="preserve">Account Name:</w:t>
      </w:r>
      <w:r>
        <w:t xml:space="preserve"> </w:t>
      </w:r>
      <w:r>
        <w:t xml:space="preserve">Al-Riyadh Political Consultancy &amp; Public Affairs Ltd.</w:t>
      </w:r>
      <w:r>
        <w:br/>
      </w:r>
      <w:r>
        <w:rPr>
          <w:bCs/>
          <w:b/>
        </w:rPr>
        <w:t xml:space="preserve">IBAN:</w:t>
      </w:r>
      <w:r>
        <w:t xml:space="preserve"> </w:t>
      </w:r>
      <w:r>
        <w:t xml:space="preserve">SA03 8000 0000 6080 1016 7519</w:t>
      </w:r>
      <w:r>
        <w:br/>
      </w:r>
      <w:r>
        <w:rPr>
          <w:bCs/>
          <w:b/>
        </w:rPr>
        <w:t xml:space="preserve">SWIFT Code:</w:t>
      </w:r>
      <w:r>
        <w:t xml:space="preserve"> </w:t>
      </w:r>
      <w:r>
        <w:t xml:space="preserve">SNBLSARI</w:t>
      </w:r>
      <w:r>
        <w:br/>
      </w:r>
      <w:r>
        <w:rPr>
          <w:bCs/>
          <w:b/>
        </w:rPr>
        <w:t xml:space="preserve">Reference:</w:t>
      </w:r>
      <w:r>
        <w:t xml:space="preserve"> </w:t>
      </w:r>
      <w:r>
        <w:t xml:space="preserve">INV-2025-RYD-04782</w:t>
      </w:r>
    </w:p>
    <w:p>
      <w:pPr>
        <w:pStyle w:val="BodyText"/>
      </w:pPr>
      <w:r>
        <w:t xml:space="preserve">Please quote the Invoice number in all correspondence and remittance advices. Late payments are subject to a penalty of 1.5% per month as per Saudi Arabian commercial regulations.</w:t>
      </w:r>
    </w:p>
    <w:bookmarkEnd w:id="22"/>
    <w:bookmarkStart w:id="23" w:name="important-notes-terms"/>
    <w:p>
      <w:pPr>
        <w:pStyle w:val="Heading4"/>
      </w:pPr>
      <w:r>
        <w:t xml:space="preserve">Important Notes &amp; Terms</w:t>
      </w:r>
    </w:p>
    <w:p>
      <w:pPr>
        <w:pStyle w:val="FirstParagraph"/>
      </w:pPr>
      <w:r>
        <w:t xml:space="preserve">1. This Invoice is issued in accordance with the Zakat, Tax and Customs Authority (ZATCA) e-invoicing regulations in Saudi Arabia. A digital copy of this Invoice has been transmitted to the Fatoora platform for verification.</w:t>
      </w:r>
    </w:p>
    <w:p>
      <w:pPr>
        <w:pStyle w:val="BodyText"/>
      </w:pPr>
      <w:r>
        <w:t xml:space="preserve">2. All services described in this Invoice were rendered in support of the Politician's official governmental duties and public engagement responsibilities within Saudi Arabia Riyadh. No portion of this Invoice relates to private or personal matters.</w:t>
      </w:r>
    </w:p>
    <w:p>
      <w:pPr>
        <w:pStyle w:val="BodyText"/>
      </w:pPr>
      <w:r>
        <w:t xml:space="preserve">3. The Politician's office acknowledges receipt of all deliverables listed above. Any disputes regarding the scope or quality of services must be raised in writing within seven (7) business days of the Invoice date.</w:t>
      </w:r>
    </w:p>
    <w:p>
      <w:pPr>
        <w:pStyle w:val="BodyText"/>
      </w:pPr>
      <w:r>
        <w:t xml:space="preserve">4. This Invoice is valid for a period of ninety (90) days from the date of issue. After this period, the amounts listed herein may be subject to revision based on prevailing market rates in Saudi Arabia Riyadh.</w:t>
      </w:r>
    </w:p>
    <w:p>
      <w:pPr>
        <w:pStyle w:val="BodyText"/>
      </w:pPr>
      <w:r>
        <w:t xml:space="preserve">5. All intellectual property rights in documents, speeches, and materials produced under this engagement remain with the Politician's office upon full settlement of this Invoice.</w:t>
      </w:r>
    </w:p>
    <w:p>
      <w:pPr>
        <w:pStyle w:val="BodyText"/>
      </w:pPr>
      <w:r>
        <w:t xml:space="preserve">6. This Invoice does not constitute a commitment to ongoing services. Any future engagements shall be governed by a separate service agreement and corresponding Invoice.</w:t>
      </w:r>
    </w:p>
    <w:bookmarkEnd w:id="23"/>
    <w:p>
      <w:pPr>
        <w:pStyle w:val="BodyText"/>
      </w:pPr>
      <w:r>
        <w:rPr>
          <w:bCs/>
          <w:b/>
        </w:rPr>
        <w:t xml:space="preserve">Al-Riyadh Political Consultancy &amp; Public Affairs Ltd.</w:t>
      </w:r>
      <w:r>
        <w:t xml:space="preserve"> </w:t>
      </w:r>
      <w:r>
        <w:t xml:space="preserve">| Kingdom Tower, King Fahd Road, Olaya District, Saudi Arabia Riyadh 12211</w:t>
      </w:r>
    </w:p>
    <w:p>
      <w:pPr>
        <w:pStyle w:val="BodyText"/>
      </w:pPr>
      <w:r>
        <w:t xml:space="preserve">VAT Reg: 310123456700003 | CR: 1010456789 | ZATCA E-Invoice Reference: ZATCA-2025-INV-04782-RYD</w:t>
      </w:r>
    </w:p>
    <w:p>
      <w:pPr>
        <w:pStyle w:val="BodyText"/>
      </w:pPr>
      <w:r>
        <w:t xml:space="preserve">This Invoice was generated electronically and is valid without a physical signature. For verification, contact billing@alriyadhpolitical.sa or +966 11 456 7890.</w:t>
      </w:r>
    </w:p>
    <w:p>
      <w:pPr>
        <w:pStyle w:val="BodyText"/>
      </w:pPr>
      <w:r>
        <w:t xml:space="preserve">© 2025 Al-Riyadh Political Consultancy &amp; Public Affairs Ltd. All rights reserved. This document is the property of the issuing entity and the Politician's office, Saudi Arabia Riyadh.</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Political Services - Saudi Arabia Riyadh</dc:title>
  <dc:creator/>
  <dc:language>en</dc:language>
  <cp:keywords/>
  <dcterms:created xsi:type="dcterms:W3CDTF">2026-10-10T03:47:03Z</dcterms:created>
  <dcterms:modified xsi:type="dcterms:W3CDTF">2026-10-10T03:47:03Z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