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Consultancy</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strategic-political-advisory-s.l."/>
    <w:p>
      <w:pPr>
        <w:pStyle w:val="Heading1"/>
      </w:pPr>
      <w:r>
        <w:t xml:space="preserve">Strategic Political Advisory S.L.</w:t>
      </w:r>
    </w:p>
    <w:p>
      <w:pPr>
        <w:pStyle w:val="FirstParagraph"/>
      </w:pPr>
      <w:r>
        <w:t xml:space="preserve">Carrer de la Diputació, 245, 3r 2a</w:t>
      </w:r>
    </w:p>
    <w:p>
      <w:pPr>
        <w:pStyle w:val="BodyText"/>
      </w:pPr>
      <w:r>
        <w:t xml:space="preserve">08008 Barcelona, Catalonia, Spain</w:t>
      </w:r>
    </w:p>
    <w:p>
      <w:pPr>
        <w:pStyle w:val="BodyText"/>
      </w:pPr>
      <w:r>
        <w:t xml:space="preserve">Tel: +34 93 412 7856 | Email: billing@strategicpoliticaladvisory.es</w:t>
      </w:r>
    </w:p>
    <w:p>
      <w:pPr>
        <w:pStyle w:val="BodyText"/>
      </w:pPr>
      <w:r>
        <w:t xml:space="preserve">NIF: B-65432109 | Reg. Mercantil de Barcelona, Tomo 4521, Folio 88, Hoja B-412356</w:t>
      </w:r>
    </w:p>
    <w:bookmarkEnd w:id="20"/>
    <w:bookmarkStart w:id="21" w:name="invoice"/>
    <w:p>
      <w:pPr>
        <w:pStyle w:val="Heading2"/>
      </w:pPr>
      <w:r>
        <w:t xml:space="preserve">INVOICE</w:t>
      </w:r>
    </w:p>
    <w:p>
      <w:pPr>
        <w:pStyle w:val="FirstParagraph"/>
      </w:pPr>
      <w:r>
        <w:t xml:space="preserve">Invoice No: SPA-2025-00487</w:t>
      </w:r>
    </w:p>
    <w:p>
      <w:pPr>
        <w:pStyle w:val="BodyText"/>
      </w:pPr>
      <w:r>
        <w:t xml:space="preserve">Date of Issue: 15 June 2025</w:t>
      </w:r>
    </w:p>
    <w:p>
      <w:pPr>
        <w:pStyle w:val="BodyText"/>
      </w:pPr>
      <w:r>
        <w:t xml:space="preserve">Due Date: 15 July 2025</w:t>
      </w:r>
    </w:p>
    <w:p>
      <w:pPr>
        <w:pStyle w:val="BodyText"/>
      </w:pPr>
      <w:r>
        <w:t xml:space="preserve">BARCELONA, SPAIN</w:t>
      </w:r>
    </w:p>
    <w:bookmarkEnd w:id="21"/>
    <w:bookmarkStart w:id="22" w:name="bill-to-client"/>
    <w:p>
      <w:pPr>
        <w:pStyle w:val="Heading3"/>
      </w:pPr>
      <w:r>
        <w:t xml:space="preserve">Bill To (Client)</w:t>
      </w:r>
    </w:p>
    <w:p>
      <w:pPr>
        <w:pStyle w:val="FirstParagraph"/>
      </w:pPr>
      <w:r>
        <w:rPr>
          <w:bCs/>
          <w:b/>
        </w:rPr>
        <w:t xml:space="preserve">Hon. Dr. Alejandro Ferrán i Vidal</w:t>
      </w:r>
    </w:p>
    <w:p>
      <w:pPr>
        <w:pStyle w:val="BodyText"/>
      </w:pPr>
      <w:r>
        <w:t xml:space="preserve">Member of Parliament (Diputado) – Congress of Deputies</w:t>
      </w:r>
    </w:p>
    <w:p>
      <w:pPr>
        <w:pStyle w:val="BodyText"/>
      </w:pPr>
      <w:r>
        <w:t xml:space="preserve">Office of the Politician, Group of the Progressive Alliance</w:t>
      </w:r>
    </w:p>
    <w:p>
      <w:pPr>
        <w:pStyle w:val="BodyText"/>
      </w:pPr>
      <w:r>
        <w:t xml:space="preserve">Carrer de Pau Claris, 161, 2n 1a</w:t>
      </w:r>
    </w:p>
    <w:p>
      <w:pPr>
        <w:pStyle w:val="BodyText"/>
      </w:pPr>
      <w:r>
        <w:t xml:space="preserve">08037 Barcelona, Catalonia, Spain</w:t>
      </w:r>
    </w:p>
    <w:p>
      <w:pPr>
        <w:pStyle w:val="BodyText"/>
      </w:pPr>
      <w:r>
        <w:t xml:space="preserve">NIF: 22456789K</w:t>
      </w:r>
    </w:p>
    <w:p>
      <w:pPr>
        <w:pStyle w:val="BodyText"/>
      </w:pPr>
      <w:r>
        <w:t xml:space="preserve">Attn: Office Manager, Sra. Montserrat Puig</w:t>
      </w:r>
    </w:p>
    <w:bookmarkEnd w:id="22"/>
    <w:bookmarkStart w:id="23" w:name="bill-from-provider"/>
    <w:p>
      <w:pPr>
        <w:pStyle w:val="Heading3"/>
      </w:pPr>
      <w:r>
        <w:t xml:space="preserve">Bill From (Provider)</w:t>
      </w:r>
    </w:p>
    <w:p>
      <w:pPr>
        <w:pStyle w:val="FirstParagraph"/>
      </w:pPr>
      <w:r>
        <w:rPr>
          <w:bCs/>
          <w:b/>
        </w:rPr>
        <w:t xml:space="preserve">Strategic Political Advisory S.L.</w:t>
      </w:r>
    </w:p>
    <w:p>
      <w:pPr>
        <w:pStyle w:val="BodyText"/>
      </w:pPr>
      <w:r>
        <w:t xml:space="preserve">Political Consultancy &amp; Communication Firm</w:t>
      </w:r>
    </w:p>
    <w:p>
      <w:pPr>
        <w:pStyle w:val="BodyText"/>
      </w:pPr>
      <w:r>
        <w:t xml:space="preserve">Carrer de la Diputació, 245, 3r 2a</w:t>
      </w:r>
    </w:p>
    <w:p>
      <w:pPr>
        <w:pStyle w:val="BodyText"/>
      </w:pPr>
      <w:r>
        <w:t xml:space="preserve">08008 Barcelona, Catalonia, Spain</w:t>
      </w:r>
    </w:p>
    <w:p>
      <w:pPr>
        <w:pStyle w:val="BodyText"/>
      </w:pPr>
      <w:r>
        <w:t xml:space="preserve">NIF: B-65432109</w:t>
      </w:r>
    </w:p>
    <w:p>
      <w:pPr>
        <w:pStyle w:val="BodyText"/>
      </w:pPr>
      <w:r>
        <w:t xml:space="preserve">IBAN: ES91 2100 0418 4502 0005 1332</w:t>
      </w:r>
    </w:p>
    <w:p>
      <w:pPr>
        <w:pStyle w:val="BodyText"/>
      </w:pPr>
      <w:r>
        <w:t xml:space="preserve">BIC/SWIFT: CAIXESBB</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political communication planning and messaging development for the Politician's legislative agenda in the Congress of Deputies, including policy briefs, press release drafting, and media strategy sessions held in Barcelona.</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Public speaking coaching and parliamentary debate preparation for the Politician, including mock sessions, vocal training, and body language analysis conducted at our Barcelona office and the Politician's constituency office in the Eixample district.</w:t>
            </w:r>
          </w:p>
        </w:tc>
        <w:tc>
          <w:tcPr/>
          <w:p>
            <w:pPr>
              <w:pStyle w:val="Compact"/>
              <w:jc w:val="left"/>
            </w:pPr>
            <w:r>
              <w:t xml:space="preserve">Feb – May 2025</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Digital media management and social media strategy for the Politician's official accounts, encompassing content creation, community engagement, crisis communication protocols, and monthly analytics reporting for the Barcelona-based political team.</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Constituency event coordination and voter engagement campaign design for the Politician's district in Barcelona, including logistics planning, volunteer recruitment, local media liaison, and post-event impact assessment reports.</w:t>
            </w:r>
          </w:p>
        </w:tc>
        <w:tc>
          <w:tcPr/>
          <w:p>
            <w:pPr>
              <w:pStyle w:val="Compact"/>
              <w:jc w:val="left"/>
            </w:pPr>
            <w:r>
              <w:t xml:space="preserve">Mar – Jun 2025</w:t>
            </w:r>
          </w:p>
        </w:tc>
        <w:tc>
          <w:tcPr/>
          <w:p>
            <w:pPr>
              <w:pStyle w:val="Compact"/>
              <w:jc w:val="left"/>
            </w:pPr>
            <w:r>
              <w:t xml:space="preserve">8 events</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05</w:t>
            </w:r>
          </w:p>
        </w:tc>
        <w:tc>
          <w:tcPr/>
          <w:p>
            <w:pPr>
              <w:pStyle w:val="Compact"/>
              <w:jc w:val="left"/>
            </w:pPr>
            <w:r>
              <w:t xml:space="preserve">Legislative research and policy analysis support for the Politician's committee work on urban development and sustainable housing in the Barcelona metropolitan area, including data compilation, expert interviews, and draft report preparation.</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Photography, videography, and professional media kit production for the Politician's official parliamentary profile, campaign materials, and institutional presentations required by the Congress of Deputies and the Barcelona City Council liaison office.</w:t>
            </w:r>
          </w:p>
        </w:tc>
        <w:tc>
          <w:tcPr/>
          <w:p>
            <w:pPr>
              <w:pStyle w:val="Compact"/>
              <w:jc w:val="left"/>
            </w:pPr>
            <w:r>
              <w:t xml:space="preserve">May 2025</w:t>
            </w:r>
          </w:p>
        </w:tc>
        <w:tc>
          <w:tcPr/>
          <w:p>
            <w:pPr>
              <w:pStyle w:val="Compact"/>
              <w:jc w:val="left"/>
            </w:pPr>
            <w:r>
              <w:t xml:space="preserve">1 package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Legal compliance review and transparency advisory regarding the Politician's public funding disclosures, expense reporting obligations under Spanish electoral law, and adherence to the Barcelona municipal transparency registry requirements.</w:t>
            </w:r>
          </w:p>
        </w:tc>
        <w:tc>
          <w:tcPr/>
          <w:p>
            <w:pPr>
              <w:pStyle w:val="Compact"/>
              <w:jc w:val="left"/>
            </w:pPr>
            <w:r>
              <w:t xml:space="preserve">Jun 2025</w:t>
            </w:r>
          </w:p>
        </w:tc>
        <w:tc>
          <w:tcPr/>
          <w:p>
            <w:pPr>
              <w:pStyle w:val="Compact"/>
              <w:jc w:val="left"/>
            </w:pPr>
            <w:r>
              <w:t xml:space="preserve">1 engagement</w:t>
            </w:r>
          </w:p>
        </w:tc>
        <w:tc>
          <w:tcPr/>
          <w:p>
            <w:pPr>
              <w:pStyle w:val="Compact"/>
              <w:jc w:val="left"/>
            </w:pPr>
            <w:r>
              <w:t xml:space="preserve">1,900.00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48,910.00 EUR</w:t>
            </w:r>
          </w:p>
        </w:tc>
      </w:tr>
      <w:tr>
        <w:tc>
          <w:tcPr/>
          <w:p>
            <w:pPr>
              <w:pStyle w:val="Compact"/>
              <w:jc w:val="left"/>
            </w:pPr>
            <w:r>
              <w:t xml:space="preserve">VAT (IVA) – 21% (Spanish Standard Rate)</w:t>
            </w:r>
          </w:p>
        </w:tc>
        <w:tc>
          <w:tcPr/>
          <w:p>
            <w:pPr>
              <w:pStyle w:val="Compact"/>
              <w:jc w:val="right"/>
            </w:pPr>
            <w:r>
              <w:t xml:space="preserve">10,271.10 EUR</w:t>
            </w:r>
          </w:p>
        </w:tc>
      </w:tr>
      <w:tr>
        <w:tc>
          <w:tcPr/>
          <w:p>
            <w:pPr>
              <w:pStyle w:val="Compact"/>
              <w:jc w:val="left"/>
            </w:pPr>
            <w:r>
              <w:t xml:space="preserve">Local Municipal Surcharge (Barcelona)</w:t>
            </w:r>
          </w:p>
        </w:tc>
        <w:tc>
          <w:tcPr/>
          <w:p>
            <w:pPr>
              <w:pStyle w:val="Compact"/>
              <w:jc w:val="right"/>
            </w:pPr>
            <w:r>
              <w:t xml:space="preserve">0.00 EUR</w:t>
            </w:r>
          </w:p>
        </w:tc>
      </w:tr>
      <w:tr>
        <w:tc>
          <w:tcPr/>
          <w:p>
            <w:pPr>
              <w:pStyle w:val="Compact"/>
              <w:jc w:val="left"/>
            </w:pPr>
            <w:r>
              <w:t xml:space="preserve">TOTAL AMOUNT DUE</w:t>
            </w:r>
          </w:p>
        </w:tc>
        <w:tc>
          <w:tcPr/>
          <w:p>
            <w:pPr>
              <w:pStyle w:val="Compact"/>
              <w:jc w:val="right"/>
            </w:pPr>
            <w:r>
              <w:t xml:space="preserve">59,181.10 EUR</w:t>
            </w:r>
          </w:p>
        </w:tc>
      </w:tr>
    </w:tbl>
    <w:bookmarkStart w:id="24" w:name="payment-terms-and-conditions"/>
    <w:p>
      <w:pPr>
        <w:pStyle w:val="Heading3"/>
      </w:pPr>
      <w:r>
        <w:t xml:space="preserve">Payment Terms and Conditions</w:t>
      </w:r>
    </w:p>
    <w:p>
      <w:pPr>
        <w:numPr>
          <w:ilvl w:val="0"/>
          <w:numId w:val="1001"/>
        </w:numPr>
        <w:pStyle w:val="Compact"/>
      </w:pPr>
      <w:r>
        <w:rPr>
          <w:bCs/>
          <w:b/>
        </w:rPr>
        <w:t xml:space="preserve">Payment Method:</w:t>
      </w:r>
      <w:r>
        <w:t xml:space="preserve"> </w:t>
      </w:r>
      <w:r>
        <w:t xml:space="preserve">Bank transfer (Transferencia Bancaria) to the IBAN specified above. Please reference Invoice No. SPA-2025-00487 in the transfer memo. Payments may also be made via SEPA direct debit with prior written authorization from the Politician's office.</w:t>
      </w:r>
    </w:p>
    <w:p>
      <w:pPr>
        <w:numPr>
          <w:ilvl w:val="0"/>
          <w:numId w:val="1001"/>
        </w:numPr>
        <w:pStyle w:val="Compact"/>
      </w:pPr>
      <w:r>
        <w:rPr>
          <w:bCs/>
          <w:b/>
        </w:rPr>
        <w:t xml:space="preserve">Payment Deadline:</w:t>
      </w:r>
      <w:r>
        <w:t xml:space="preserve"> </w:t>
      </w:r>
      <w:r>
        <w:t xml:space="preserve">Full payment is due within thirty (30) calendar days from the date of issue, i.e., no later than 15 July 2025. Late payments shall accrue interest at the rate established by Article 20 of the Spanish Late Payment Directive (Ley 3/2004) as amended, plus a fixed compensation fee of forty euros (40.00 EUR) for administrative costs.</w:t>
      </w:r>
    </w:p>
    <w:p>
      <w:pPr>
        <w:numPr>
          <w:ilvl w:val="0"/>
          <w:numId w:val="1001"/>
        </w:numPr>
        <w:pStyle w:val="Compact"/>
      </w:pPr>
      <w:r>
        <w:rPr>
          <w:bCs/>
          <w:b/>
        </w:rPr>
        <w:t xml:space="preserve">Dispute Resolution:</w:t>
      </w:r>
      <w:r>
        <w:t xml:space="preserve"> </w:t>
      </w:r>
      <w:r>
        <w:t xml:space="preserve">Any disputes arising from this invoice shall be resolved through the competent courts of Barcelona, Spain, in accordance with the applicable provisions of the Spanish Civil Procedure Law (Ley de Enjuiciamiento Civil). Both parties agree to attempt mediation through the Barcelona Chamber of Commerce before initiating formal litigation.</w:t>
      </w:r>
    </w:p>
    <w:p>
      <w:pPr>
        <w:numPr>
          <w:ilvl w:val="0"/>
          <w:numId w:val="1001"/>
        </w:numPr>
        <w:pStyle w:val="Compact"/>
      </w:pPr>
      <w:r>
        <w:rPr>
          <w:bCs/>
          <w:b/>
        </w:rPr>
        <w:t xml:space="preserve">Confidentiality:</w:t>
      </w:r>
      <w:r>
        <w:t xml:space="preserve"> </w:t>
      </w:r>
      <w:r>
        <w:t xml:space="preserve">All services rendered under this invoice are subject to a strict confidentiality agreement. The Politician's legislative strategies, internal communications, and constituency data shall not be disclosed to any third party without the express written consent of the client's office.</w:t>
      </w:r>
    </w:p>
    <w:p>
      <w:pPr>
        <w:numPr>
          <w:ilvl w:val="0"/>
          <w:numId w:val="1001"/>
        </w:numPr>
        <w:pStyle w:val="Compact"/>
      </w:pPr>
      <w:r>
        <w:rPr>
          <w:bCs/>
          <w:b/>
        </w:rPr>
        <w:t xml:space="preserve">Regulatory Compliance:</w:t>
      </w:r>
      <w:r>
        <w:t xml:space="preserve"> </w:t>
      </w:r>
      <w:r>
        <w:t xml:space="preserve">This invoice is issued in full compliance with the Spanish Tax Agency (Agencia Tributaria) regulations, the Catalan regional tax authority (Agència Tributària de Catalunya), and the transparency requirements applicable to public officials and their contracted service providers in Spain.</w:t>
      </w:r>
    </w:p>
    <w:p>
      <w:pPr>
        <w:numPr>
          <w:ilvl w:val="0"/>
          <w:numId w:val="1001"/>
        </w:numPr>
        <w:pStyle w:val="Compact"/>
      </w:pPr>
      <w:r>
        <w:rPr>
          <w:bCs/>
          <w:b/>
        </w:rPr>
        <w:t xml:space="preserve">Invoice Validity:</w:t>
      </w:r>
      <w:r>
        <w:t xml:space="preserve"> </w:t>
      </w:r>
      <w:r>
        <w:t xml:space="preserve">This invoice constitutes a valid fiscal document for accounting and tax deduction purposes under Spanish law. A duplicate may be requested in writing by the Politician's designated office manager.</w:t>
      </w:r>
    </w:p>
    <w:bookmarkEnd w:id="24"/>
    <w:p>
      <w:pPr>
        <w:pStyle w:val="FirstParagraph"/>
      </w:pPr>
      <w:r>
        <w:t xml:space="preserve">Strategic Political Advisory S.L. | Carrer de la Diputació, 245, 3r 2a | 08008 Barcelona, Spain</w:t>
      </w:r>
    </w:p>
    <w:p>
      <w:pPr>
        <w:pStyle w:val="BodyText"/>
      </w:pPr>
      <w:r>
        <w:t xml:space="preserve">NIF: B-65432109 | This invoice was generated electronically in accordance with Spanish fiscal regulations.</w:t>
      </w:r>
    </w:p>
    <w:p>
      <w:pPr>
        <w:pStyle w:val="BodyText"/>
      </w:pPr>
      <w:r>
        <w:t xml:space="preserve">Thank you for your business. We are honored to serve the office of a dedicated public servant in the city of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Consultancy Services - Barcelona, Spain</dc:title>
  <dc:creator/>
  <dc:language>en</dc:language>
  <cp:keywords/>
  <dcterms:created xsi:type="dcterms:W3CDTF">2026-10-10T04:15:31Z</dcterms:created>
  <dcterms:modified xsi:type="dcterms:W3CDTF">2026-10-10T04:15:31Z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